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8DD5A">
      <w:pPr>
        <w:spacing w:before="156" w:beforeLines="50" w:line="480" w:lineRule="auto"/>
        <w:jc w:val="center"/>
        <w:rPr>
          <w:rFonts w:hint="eastAsia" w:ascii="方正小标宋简体" w:eastAsia="方正小标宋简体"/>
          <w:spacing w:val="-20"/>
          <w:sz w:val="44"/>
          <w:szCs w:val="44"/>
          <w:lang w:eastAsia="zh-CN"/>
        </w:rPr>
      </w:pPr>
      <w:r>
        <w:rPr>
          <w:rFonts w:hint="eastAsia" w:ascii="方正小标宋简体" w:eastAsia="方正小标宋简体"/>
          <w:spacing w:val="-20"/>
          <w:sz w:val="44"/>
          <w:szCs w:val="44"/>
          <w:lang w:eastAsia="zh-CN"/>
        </w:rPr>
        <w:t>济南鲍德冶金石灰石有限公司</w:t>
      </w:r>
    </w:p>
    <w:p w14:paraId="44130D2E">
      <w:pPr>
        <w:spacing w:before="156" w:beforeLines="50" w:line="480" w:lineRule="auto"/>
        <w:jc w:val="center"/>
        <w:rPr>
          <w:rFonts w:ascii="方正小标宋简体" w:eastAsia="方正小标宋简体"/>
          <w:spacing w:val="-20"/>
          <w:sz w:val="44"/>
          <w:szCs w:val="44"/>
        </w:rPr>
      </w:pPr>
      <w:r>
        <w:rPr>
          <w:rFonts w:hint="eastAsia" w:ascii="方正小标宋简体" w:eastAsia="方正小标宋简体"/>
          <w:spacing w:val="-20"/>
          <w:sz w:val="44"/>
          <w:szCs w:val="44"/>
          <w:lang w:val="en-US" w:eastAsia="zh-CN"/>
        </w:rPr>
        <w:t>汽车衡一卡通计量系统迁移采购</w:t>
      </w:r>
      <w:r>
        <w:rPr>
          <w:rFonts w:hint="eastAsia" w:ascii="方正小标宋简体" w:eastAsia="方正小标宋简体"/>
          <w:spacing w:val="-20"/>
          <w:sz w:val="44"/>
          <w:szCs w:val="44"/>
        </w:rPr>
        <w:t>竞争性谈判文件</w:t>
      </w:r>
    </w:p>
    <w:p w14:paraId="5BD502B1">
      <w:pPr>
        <w:spacing w:before="156" w:beforeLines="50" w:line="480" w:lineRule="auto"/>
        <w:jc w:val="center"/>
        <w:rPr>
          <w:rFonts w:ascii="仿宋_GB2312" w:hAnsi="仿宋_GB2312" w:eastAsia="仿宋_GB2312" w:cs="仿宋_GB2312"/>
          <w:bCs/>
          <w:spacing w:val="-20"/>
          <w:sz w:val="30"/>
          <w:szCs w:val="30"/>
        </w:rPr>
      </w:pPr>
      <w:r>
        <w:rPr>
          <w:rFonts w:hint="eastAsia" w:ascii="仿宋_GB2312" w:hAnsi="仿宋_GB2312" w:eastAsia="仿宋_GB2312" w:cs="仿宋_GB2312"/>
          <w:bCs/>
          <w:spacing w:val="-20"/>
          <w:sz w:val="30"/>
          <w:szCs w:val="30"/>
        </w:rPr>
        <w:t>(编号：</w:t>
      </w:r>
      <w:r>
        <w:rPr>
          <w:rFonts w:ascii="仿宋_GB2312" w:hAnsi="仿宋_GB2312" w:eastAsia="仿宋_GB2312" w:cs="仿宋_GB2312"/>
          <w:bCs/>
          <w:spacing w:val="-20"/>
          <w:sz w:val="30"/>
          <w:szCs w:val="30"/>
        </w:rPr>
        <w:t xml:space="preserve"> </w:t>
      </w:r>
      <w:r>
        <w:rPr>
          <w:rFonts w:hint="eastAsia" w:ascii="仿宋_GB2312" w:hAnsi="仿宋_GB2312" w:eastAsia="仿宋_GB2312" w:cs="仿宋_GB2312"/>
          <w:bCs/>
          <w:spacing w:val="-20"/>
          <w:sz w:val="30"/>
          <w:szCs w:val="30"/>
          <w:lang w:val="en-US" w:eastAsia="zh-CN"/>
        </w:rPr>
        <w:t>1253250928001</w:t>
      </w:r>
      <w:r>
        <w:rPr>
          <w:rFonts w:ascii="仿宋_GB2312" w:hAnsi="仿宋_GB2312" w:eastAsia="仿宋_GB2312" w:cs="仿宋_GB2312"/>
          <w:bCs/>
          <w:spacing w:val="-20"/>
          <w:sz w:val="30"/>
          <w:szCs w:val="30"/>
        </w:rPr>
        <w:t xml:space="preserve">   </w:t>
      </w:r>
      <w:r>
        <w:rPr>
          <w:rFonts w:hint="eastAsia" w:ascii="仿宋_GB2312" w:hAnsi="仿宋_GB2312" w:eastAsia="仿宋_GB2312" w:cs="仿宋_GB2312"/>
          <w:bCs/>
          <w:spacing w:val="-20"/>
          <w:sz w:val="30"/>
          <w:szCs w:val="30"/>
        </w:rPr>
        <w:t>）</w:t>
      </w:r>
    </w:p>
    <w:p w14:paraId="3321C19E">
      <w:pPr>
        <w:adjustRightInd w:val="0"/>
        <w:snapToGrid w:val="0"/>
        <w:spacing w:line="20" w:lineRule="exact"/>
        <w:ind w:firstLine="1960" w:firstLineChars="700"/>
        <w:rPr>
          <w:rFonts w:eastAsia="楷体_GB2312"/>
          <w:sz w:val="28"/>
        </w:rPr>
      </w:pPr>
    </w:p>
    <w:p w14:paraId="65313D23">
      <w:pPr>
        <w:adjustRightInd w:val="0"/>
        <w:snapToGrid w:val="0"/>
        <w:spacing w:line="20" w:lineRule="exact"/>
        <w:ind w:firstLine="1960" w:firstLineChars="700"/>
        <w:rPr>
          <w:rFonts w:eastAsia="楷体_GB2312"/>
          <w:sz w:val="28"/>
        </w:rPr>
      </w:pPr>
    </w:p>
    <w:p w14:paraId="4C1F30B5">
      <w:pPr>
        <w:adjustRightInd w:val="0"/>
        <w:snapToGrid w:val="0"/>
        <w:spacing w:line="20" w:lineRule="exact"/>
        <w:ind w:firstLine="1960" w:firstLineChars="700"/>
        <w:rPr>
          <w:rFonts w:eastAsia="楷体_GB2312"/>
          <w:sz w:val="28"/>
        </w:rPr>
      </w:pPr>
    </w:p>
    <w:p w14:paraId="7530F293">
      <w:pPr>
        <w:adjustRightInd w:val="0"/>
        <w:snapToGrid w:val="0"/>
        <w:spacing w:line="20" w:lineRule="exact"/>
        <w:ind w:firstLine="1960" w:firstLineChars="700"/>
        <w:rPr>
          <w:rFonts w:eastAsia="楷体_GB2312"/>
          <w:sz w:val="28"/>
        </w:rPr>
      </w:pPr>
    </w:p>
    <w:p w14:paraId="48FCCDE6">
      <w:pPr>
        <w:adjustRightInd w:val="0"/>
        <w:snapToGrid w:val="0"/>
        <w:spacing w:line="20" w:lineRule="exact"/>
        <w:ind w:firstLine="1960" w:firstLineChars="700"/>
        <w:rPr>
          <w:rFonts w:eastAsia="楷体_GB2312"/>
          <w:sz w:val="28"/>
        </w:rPr>
      </w:pPr>
    </w:p>
    <w:p w14:paraId="1159BB9C">
      <w:pPr>
        <w:adjustRightInd w:val="0"/>
        <w:snapToGrid w:val="0"/>
        <w:spacing w:line="20" w:lineRule="exact"/>
        <w:ind w:firstLine="1960" w:firstLineChars="700"/>
        <w:rPr>
          <w:rFonts w:eastAsia="楷体_GB2312"/>
          <w:sz w:val="28"/>
        </w:rPr>
      </w:pPr>
    </w:p>
    <w:p w14:paraId="58FC0E52">
      <w:pPr>
        <w:adjustRightInd w:val="0"/>
        <w:snapToGrid w:val="0"/>
        <w:spacing w:line="20" w:lineRule="exact"/>
        <w:ind w:firstLine="1960" w:firstLineChars="700"/>
        <w:rPr>
          <w:rFonts w:eastAsia="楷体_GB2312"/>
          <w:sz w:val="28"/>
        </w:rPr>
      </w:pPr>
    </w:p>
    <w:p w14:paraId="00B2047F">
      <w:pPr>
        <w:adjustRightInd w:val="0"/>
        <w:snapToGrid w:val="0"/>
        <w:spacing w:line="20" w:lineRule="exact"/>
        <w:ind w:firstLine="1960" w:firstLineChars="700"/>
        <w:rPr>
          <w:rFonts w:eastAsia="楷体_GB2312"/>
          <w:sz w:val="28"/>
        </w:rPr>
      </w:pPr>
    </w:p>
    <w:p w14:paraId="291EA499">
      <w:pPr>
        <w:adjustRightInd w:val="0"/>
        <w:snapToGrid w:val="0"/>
        <w:spacing w:line="20" w:lineRule="exact"/>
        <w:ind w:firstLine="1960" w:firstLineChars="700"/>
        <w:rPr>
          <w:rFonts w:eastAsia="楷体_GB2312"/>
          <w:sz w:val="28"/>
        </w:rPr>
      </w:pPr>
    </w:p>
    <w:p w14:paraId="7F83A5D3">
      <w:pPr>
        <w:spacing w:line="800" w:lineRule="exact"/>
        <w:jc w:val="center"/>
        <w:rPr>
          <w:rFonts w:ascii="仿宋_GB2312" w:eastAsia="仿宋_GB2312"/>
          <w:b/>
          <w:sz w:val="32"/>
          <w:szCs w:val="32"/>
        </w:rPr>
      </w:pPr>
    </w:p>
    <w:p w14:paraId="684D47A9">
      <w:pPr>
        <w:spacing w:line="800" w:lineRule="exact"/>
        <w:jc w:val="center"/>
        <w:rPr>
          <w:rFonts w:ascii="仿宋_GB2312" w:eastAsia="仿宋_GB2312"/>
          <w:b/>
          <w:sz w:val="32"/>
          <w:szCs w:val="32"/>
        </w:rPr>
      </w:pPr>
    </w:p>
    <w:p w14:paraId="0FA084CC">
      <w:pPr>
        <w:spacing w:line="800" w:lineRule="exact"/>
        <w:jc w:val="center"/>
        <w:rPr>
          <w:rFonts w:ascii="仿宋_GB2312" w:eastAsia="仿宋_GB2312"/>
          <w:b/>
          <w:sz w:val="32"/>
          <w:szCs w:val="32"/>
        </w:rPr>
      </w:pPr>
    </w:p>
    <w:p w14:paraId="5878FE48">
      <w:pPr>
        <w:spacing w:line="800" w:lineRule="exact"/>
        <w:jc w:val="center"/>
        <w:rPr>
          <w:rFonts w:ascii="仿宋_GB2312" w:eastAsia="仿宋_GB2312"/>
          <w:b/>
          <w:sz w:val="32"/>
          <w:szCs w:val="32"/>
        </w:rPr>
      </w:pPr>
    </w:p>
    <w:p w14:paraId="6A5AE175">
      <w:pPr>
        <w:spacing w:line="800" w:lineRule="exact"/>
        <w:jc w:val="center"/>
        <w:rPr>
          <w:rFonts w:ascii="仿宋_GB2312" w:eastAsia="仿宋_GB2312"/>
          <w:b/>
          <w:sz w:val="32"/>
          <w:szCs w:val="32"/>
        </w:rPr>
      </w:pPr>
    </w:p>
    <w:p w14:paraId="0B7FAB8A">
      <w:pPr>
        <w:spacing w:line="800" w:lineRule="exact"/>
        <w:jc w:val="center"/>
        <w:rPr>
          <w:rFonts w:hint="eastAsia" w:ascii="仿宋_GB2312" w:eastAsia="仿宋_GB2312"/>
          <w:b/>
          <w:sz w:val="32"/>
          <w:szCs w:val="32"/>
          <w:lang w:eastAsia="zh-CN"/>
        </w:rPr>
      </w:pPr>
      <w:r>
        <w:rPr>
          <w:rFonts w:hint="eastAsia" w:ascii="仿宋_GB2312" w:eastAsia="仿宋_GB2312"/>
          <w:b/>
          <w:sz w:val="32"/>
          <w:szCs w:val="32"/>
        </w:rPr>
        <w:t>发包人：</w:t>
      </w:r>
      <w:r>
        <w:rPr>
          <w:rFonts w:hint="eastAsia" w:ascii="仿宋_GB2312" w:eastAsia="仿宋_GB2312"/>
          <w:b/>
          <w:sz w:val="32"/>
          <w:szCs w:val="32"/>
          <w:lang w:eastAsia="zh-CN"/>
        </w:rPr>
        <w:t>济南鲍德冶金石灰石有限公司</w:t>
      </w:r>
    </w:p>
    <w:p w14:paraId="22D00939">
      <w:pPr>
        <w:spacing w:line="800" w:lineRule="exact"/>
        <w:jc w:val="center"/>
        <w:rPr>
          <w:rFonts w:ascii="仿宋_GB2312" w:eastAsia="仿宋_GB2312"/>
          <w:b/>
          <w:sz w:val="32"/>
          <w:szCs w:val="32"/>
          <w:u w:val="single"/>
        </w:rPr>
      </w:pPr>
      <w:r>
        <w:rPr>
          <w:rFonts w:hint="eastAsia" w:ascii="仿宋_GB2312" w:eastAsia="仿宋_GB2312"/>
          <w:b/>
          <w:sz w:val="32"/>
          <w:szCs w:val="32"/>
        </w:rPr>
        <w:t>日期: 202</w:t>
      </w:r>
      <w:r>
        <w:rPr>
          <w:rFonts w:hint="eastAsia" w:ascii="仿宋_GB2312" w:eastAsia="仿宋_GB2312"/>
          <w:b/>
          <w:sz w:val="32"/>
          <w:szCs w:val="32"/>
          <w:lang w:val="en-US" w:eastAsia="zh-CN"/>
        </w:rPr>
        <w:t>5</w:t>
      </w:r>
      <w:r>
        <w:rPr>
          <w:rFonts w:hint="eastAsia" w:ascii="仿宋_GB2312" w:eastAsia="仿宋_GB2312"/>
          <w:b/>
          <w:sz w:val="32"/>
          <w:szCs w:val="32"/>
        </w:rPr>
        <w:t>年</w:t>
      </w:r>
      <w:r>
        <w:rPr>
          <w:rFonts w:hint="eastAsia" w:ascii="仿宋_GB2312" w:eastAsia="仿宋_GB2312"/>
          <w:b/>
          <w:sz w:val="32"/>
          <w:szCs w:val="32"/>
          <w:lang w:val="en-US" w:eastAsia="zh-CN"/>
        </w:rPr>
        <w:t>9</w:t>
      </w:r>
      <w:r>
        <w:rPr>
          <w:rFonts w:hint="eastAsia" w:ascii="仿宋_GB2312" w:eastAsia="仿宋_GB2312"/>
          <w:b/>
          <w:sz w:val="32"/>
          <w:szCs w:val="32"/>
        </w:rPr>
        <w:t>月</w:t>
      </w:r>
    </w:p>
    <w:p w14:paraId="00252836">
      <w:pPr>
        <w:spacing w:line="740" w:lineRule="exact"/>
        <w:ind w:left="210" w:leftChars="100" w:firstLine="3602" w:firstLineChars="750"/>
        <w:rPr>
          <w:b/>
          <w:sz w:val="48"/>
          <w:szCs w:val="48"/>
        </w:rPr>
      </w:pPr>
    </w:p>
    <w:p w14:paraId="426817A6">
      <w:pPr>
        <w:widowControl/>
        <w:tabs>
          <w:tab w:val="left" w:pos="1843"/>
        </w:tabs>
        <w:autoSpaceDE w:val="0"/>
        <w:autoSpaceDN w:val="0"/>
        <w:adjustRightInd w:val="0"/>
        <w:spacing w:before="156" w:beforeLines="50"/>
        <w:jc w:val="center"/>
        <w:rPr>
          <w:rFonts w:hint="eastAsia" w:ascii="仿宋" w:hAnsi="仿宋" w:eastAsia="仿宋" w:cs="Arial Unicode MS"/>
          <w:kern w:val="0"/>
          <w:sz w:val="32"/>
          <w:szCs w:val="32"/>
          <w:lang w:val="zh-CN"/>
        </w:rPr>
      </w:pPr>
      <w:bookmarkStart w:id="0" w:name="_Hlk122181574"/>
    </w:p>
    <w:p w14:paraId="609D0801">
      <w:pPr>
        <w:widowControl/>
        <w:tabs>
          <w:tab w:val="left" w:pos="1843"/>
        </w:tabs>
        <w:autoSpaceDE w:val="0"/>
        <w:autoSpaceDN w:val="0"/>
        <w:adjustRightInd w:val="0"/>
        <w:spacing w:before="156" w:beforeLines="50"/>
        <w:jc w:val="center"/>
        <w:rPr>
          <w:rFonts w:hint="eastAsia" w:ascii="仿宋" w:hAnsi="仿宋" w:eastAsia="仿宋" w:cs="Arial Unicode MS"/>
          <w:kern w:val="0"/>
          <w:sz w:val="32"/>
          <w:szCs w:val="32"/>
          <w:lang w:val="zh-CN"/>
        </w:rPr>
      </w:pPr>
    </w:p>
    <w:p w14:paraId="1B26060E">
      <w:pPr>
        <w:widowControl/>
        <w:tabs>
          <w:tab w:val="left" w:pos="1843"/>
        </w:tabs>
        <w:autoSpaceDE w:val="0"/>
        <w:autoSpaceDN w:val="0"/>
        <w:adjustRightInd w:val="0"/>
        <w:spacing w:before="156" w:beforeLines="50"/>
        <w:jc w:val="center"/>
        <w:rPr>
          <w:rFonts w:hint="eastAsia" w:ascii="仿宋" w:hAnsi="仿宋" w:eastAsia="仿宋" w:cs="Arial Unicode MS"/>
          <w:kern w:val="0"/>
          <w:sz w:val="32"/>
          <w:szCs w:val="32"/>
          <w:lang w:val="zh-CN"/>
        </w:rPr>
      </w:pPr>
    </w:p>
    <w:p w14:paraId="0FE165CE">
      <w:pPr>
        <w:widowControl/>
        <w:tabs>
          <w:tab w:val="left" w:pos="1843"/>
        </w:tabs>
        <w:autoSpaceDE w:val="0"/>
        <w:autoSpaceDN w:val="0"/>
        <w:adjustRightInd w:val="0"/>
        <w:spacing w:before="156" w:beforeLines="50"/>
        <w:jc w:val="center"/>
        <w:rPr>
          <w:rFonts w:hint="eastAsia" w:ascii="仿宋" w:hAnsi="仿宋" w:eastAsia="仿宋" w:cs="Arial Unicode MS"/>
          <w:b/>
          <w:bCs/>
          <w:kern w:val="0"/>
          <w:sz w:val="32"/>
          <w:szCs w:val="32"/>
          <w:lang w:val="zh-CN"/>
        </w:rPr>
      </w:pPr>
    </w:p>
    <w:p w14:paraId="106EA21A">
      <w:pPr>
        <w:widowControl/>
        <w:tabs>
          <w:tab w:val="left" w:pos="1843"/>
        </w:tabs>
        <w:autoSpaceDE w:val="0"/>
        <w:autoSpaceDN w:val="0"/>
        <w:adjustRightInd w:val="0"/>
        <w:spacing w:before="156" w:beforeLines="50"/>
        <w:jc w:val="center"/>
        <w:rPr>
          <w:rFonts w:hint="eastAsia" w:ascii="仿宋" w:hAnsi="仿宋" w:eastAsia="仿宋" w:cs="Arial Unicode MS"/>
          <w:b/>
          <w:bCs/>
          <w:kern w:val="0"/>
          <w:sz w:val="32"/>
          <w:szCs w:val="32"/>
          <w:lang w:val="en-US" w:eastAsia="zh-CN"/>
        </w:rPr>
      </w:pPr>
      <w:r>
        <w:rPr>
          <w:rFonts w:hint="eastAsia" w:ascii="仿宋" w:hAnsi="仿宋" w:eastAsia="仿宋" w:cs="Arial Unicode MS"/>
          <w:b/>
          <w:bCs/>
          <w:kern w:val="0"/>
          <w:sz w:val="32"/>
          <w:szCs w:val="32"/>
          <w:lang w:val="zh-CN"/>
        </w:rPr>
        <w:t>济南鲍德冶金石灰石有限公司</w:t>
      </w:r>
      <w:r>
        <w:rPr>
          <w:rFonts w:hint="eastAsia" w:ascii="仿宋" w:hAnsi="仿宋" w:eastAsia="仿宋" w:cs="Arial Unicode MS"/>
          <w:b/>
          <w:bCs/>
          <w:kern w:val="0"/>
          <w:sz w:val="32"/>
          <w:szCs w:val="32"/>
          <w:lang w:val="en-US" w:eastAsia="zh-CN"/>
        </w:rPr>
        <w:t>汽车衡一卡通计量系统迁移</w:t>
      </w:r>
    </w:p>
    <w:p w14:paraId="63730185">
      <w:pPr>
        <w:widowControl/>
        <w:tabs>
          <w:tab w:val="left" w:pos="1843"/>
        </w:tabs>
        <w:autoSpaceDE w:val="0"/>
        <w:autoSpaceDN w:val="0"/>
        <w:adjustRightInd w:val="0"/>
        <w:spacing w:before="156" w:beforeLines="50"/>
        <w:jc w:val="center"/>
        <w:rPr>
          <w:rFonts w:ascii="仿宋" w:hAnsi="仿宋" w:eastAsia="仿宋"/>
          <w:b/>
          <w:bCs/>
          <w:kern w:val="0"/>
          <w:sz w:val="32"/>
          <w:szCs w:val="32"/>
        </w:rPr>
      </w:pPr>
      <w:r>
        <w:rPr>
          <w:rFonts w:hint="eastAsia" w:ascii="仿宋" w:hAnsi="仿宋" w:eastAsia="仿宋" w:cs="Arial Unicode MS"/>
          <w:b/>
          <w:bCs/>
          <w:kern w:val="0"/>
          <w:sz w:val="32"/>
          <w:szCs w:val="32"/>
          <w:lang w:val="zh-CN"/>
        </w:rPr>
        <w:t>采购</w:t>
      </w:r>
      <w:bookmarkEnd w:id="0"/>
      <w:r>
        <w:rPr>
          <w:rFonts w:hint="eastAsia" w:ascii="仿宋" w:hAnsi="仿宋" w:eastAsia="仿宋" w:cs="Arial Unicode MS"/>
          <w:b/>
          <w:bCs/>
          <w:kern w:val="0"/>
          <w:sz w:val="32"/>
          <w:szCs w:val="32"/>
          <w:lang w:val="zh-CN"/>
        </w:rPr>
        <w:t>竞争性谈判公告</w:t>
      </w:r>
    </w:p>
    <w:p w14:paraId="54295B32">
      <w:pPr>
        <w:numPr>
          <w:ilvl w:val="0"/>
          <w:numId w:val="1"/>
        </w:numPr>
        <w:spacing w:line="360" w:lineRule="auto"/>
        <w:ind w:firstLine="562"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 xml:space="preserve">竞争性谈判编号： </w:t>
      </w:r>
      <w:r>
        <w:rPr>
          <w:rFonts w:ascii="仿宋_GB2312" w:hAnsi="仿宋_GB2312" w:eastAsia="仿宋_GB2312" w:cs="仿宋_GB2312"/>
          <w:b/>
          <w:bCs/>
          <w:sz w:val="28"/>
          <w:szCs w:val="28"/>
          <w:lang w:val="zh-CN"/>
        </w:rPr>
        <w:t xml:space="preserve"> </w:t>
      </w:r>
      <w:r>
        <w:rPr>
          <w:rFonts w:hint="eastAsia" w:ascii="仿宋_GB2312" w:hAnsi="仿宋_GB2312" w:eastAsia="仿宋_GB2312" w:cs="仿宋_GB2312"/>
          <w:b/>
          <w:bCs/>
          <w:sz w:val="28"/>
          <w:szCs w:val="28"/>
          <w:lang w:val="en-US" w:eastAsia="zh-CN"/>
        </w:rPr>
        <w:t>1253250928001</w:t>
      </w:r>
    </w:p>
    <w:p w14:paraId="19667A7E">
      <w:pPr>
        <w:numPr>
          <w:ilvl w:val="0"/>
          <w:numId w:val="0"/>
        </w:numPr>
        <w:spacing w:line="360" w:lineRule="auto"/>
        <w:ind w:firstLine="56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b/>
          <w:bCs/>
          <w:sz w:val="28"/>
          <w:szCs w:val="28"/>
          <w:lang w:val="zh-CN"/>
        </w:rPr>
        <w:t>二、竞争性谈判名称：</w:t>
      </w:r>
      <w:r>
        <w:rPr>
          <w:rFonts w:hint="eastAsia" w:ascii="仿宋_GB2312" w:hAnsi="仿宋_GB2312" w:eastAsia="仿宋_GB2312" w:cs="仿宋_GB2312"/>
          <w:sz w:val="28"/>
          <w:szCs w:val="28"/>
          <w:lang w:val="zh-CN"/>
        </w:rPr>
        <w:t>济南鲍德冶金石灰石有限公司</w:t>
      </w:r>
      <w:r>
        <w:rPr>
          <w:rFonts w:hint="eastAsia" w:ascii="仿宋_GB2312" w:hAnsi="仿宋_GB2312" w:eastAsia="仿宋_GB2312" w:cs="仿宋_GB2312"/>
          <w:sz w:val="28"/>
          <w:szCs w:val="28"/>
          <w:lang w:val="en-US" w:eastAsia="zh-CN"/>
        </w:rPr>
        <w:t>汽车衡一卡通系统迁移</w:t>
      </w:r>
      <w:r>
        <w:rPr>
          <w:rFonts w:hint="eastAsia" w:ascii="仿宋_GB2312" w:hAnsi="仿宋_GB2312" w:eastAsia="仿宋_GB2312" w:cs="仿宋_GB2312"/>
          <w:sz w:val="28"/>
          <w:szCs w:val="28"/>
          <w:lang w:val="zh-CN"/>
        </w:rPr>
        <w:t>采购竞争性谈判</w:t>
      </w:r>
    </w:p>
    <w:p w14:paraId="5170327B">
      <w:pPr>
        <w:spacing w:line="360" w:lineRule="auto"/>
        <w:ind w:firstLine="562"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三、项目概况与竞争性谈判范围</w:t>
      </w:r>
    </w:p>
    <w:p w14:paraId="03D171D5">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rPr>
        <w:t>1、项目地点：济南市章丘区埠村街道济南鲍德冶金石灰石有限公司</w:t>
      </w:r>
      <w:r>
        <w:rPr>
          <w:rFonts w:hint="eastAsia" w:ascii="仿宋_GB2312" w:hAnsi="仿宋_GB2312" w:eastAsia="仿宋_GB2312" w:cs="仿宋_GB2312"/>
          <w:sz w:val="28"/>
          <w:szCs w:val="28"/>
          <w:lang w:val="en-US" w:eastAsia="zh-CN"/>
        </w:rPr>
        <w:t>翟家庄矿区</w:t>
      </w:r>
    </w:p>
    <w:p w14:paraId="65022184">
      <w:pPr>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rPr>
        <w:t>2、工期：</w:t>
      </w:r>
      <w:r>
        <w:rPr>
          <w:rFonts w:hint="eastAsia" w:ascii="仿宋_GB2312" w:hAnsi="仿宋_GB2312" w:eastAsia="仿宋_GB2312" w:cs="仿宋_GB2312"/>
          <w:sz w:val="28"/>
          <w:szCs w:val="28"/>
          <w:lang w:val="en-US" w:eastAsia="zh-CN"/>
        </w:rPr>
        <w:t>3天，以甲方实际开工令日期为准</w:t>
      </w:r>
    </w:p>
    <w:p w14:paraId="0C0B0977">
      <w:pPr>
        <w:spacing w:line="360" w:lineRule="auto"/>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3、竞争性谈判范围：</w:t>
      </w:r>
    </w:p>
    <w:p w14:paraId="0195FD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zh-CN"/>
        </w:rPr>
        <w:t>济南鲍德冶金石灰石有限公司</w:t>
      </w:r>
      <w:r>
        <w:rPr>
          <w:rFonts w:hint="eastAsia" w:ascii="仿宋_GB2312" w:hAnsi="仿宋_GB2312" w:eastAsia="仿宋_GB2312" w:cs="仿宋_GB2312"/>
          <w:sz w:val="28"/>
          <w:szCs w:val="28"/>
          <w:lang w:val="en-US" w:eastAsia="zh-CN"/>
        </w:rPr>
        <w:t>新建汽车衡一台，需将原汽车衡使用一卡通计量系统迁移至新建汽车衡，迁移并调试至正常使用。</w:t>
      </w:r>
    </w:p>
    <w:p w14:paraId="34AF3B38">
      <w:pPr>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rPr>
        <w:t>4、</w:t>
      </w:r>
      <w:r>
        <w:rPr>
          <w:rFonts w:hint="eastAsia" w:ascii="仿宋_GB2312" w:hAnsi="仿宋_GB2312" w:eastAsia="仿宋_GB2312" w:cs="仿宋_GB2312"/>
          <w:sz w:val="28"/>
          <w:szCs w:val="28"/>
          <w:lang w:val="en-US" w:eastAsia="zh-CN"/>
        </w:rPr>
        <w:t>工作</w:t>
      </w:r>
      <w:r>
        <w:rPr>
          <w:rFonts w:hint="eastAsia" w:ascii="仿宋_GB2312" w:hAnsi="仿宋_GB2312" w:eastAsia="仿宋_GB2312" w:cs="仿宋_GB2312"/>
          <w:sz w:val="28"/>
          <w:szCs w:val="28"/>
          <w:lang w:val="zh-CN"/>
        </w:rPr>
        <w:t>地点：济南市章丘区埠村街道办济南鲍德冶金石灰石有限公司</w:t>
      </w:r>
      <w:r>
        <w:rPr>
          <w:rFonts w:hint="eastAsia" w:ascii="仿宋_GB2312" w:hAnsi="仿宋_GB2312" w:eastAsia="仿宋_GB2312" w:cs="仿宋_GB2312"/>
          <w:sz w:val="28"/>
          <w:szCs w:val="28"/>
          <w:lang w:val="en-US" w:eastAsia="zh-CN"/>
        </w:rPr>
        <w:t>翟家庄矿区</w:t>
      </w:r>
    </w:p>
    <w:p w14:paraId="3F25AEF2">
      <w:pPr>
        <w:spacing w:line="360" w:lineRule="auto"/>
        <w:ind w:firstLine="562"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四、投标人资格要求</w:t>
      </w:r>
    </w:p>
    <w:p w14:paraId="15D663E7">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本次竞争性谈判要求投标人须具备：</w:t>
      </w:r>
    </w:p>
    <w:p w14:paraId="1B429EC7">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1.</w:t>
      </w:r>
      <w:r>
        <w:rPr>
          <w:rFonts w:hint="eastAsia" w:ascii="仿宋_GB2312" w:hAnsi="仿宋_GB2312" w:eastAsia="仿宋_GB2312" w:cs="仿宋_GB2312"/>
          <w:sz w:val="28"/>
          <w:szCs w:val="28"/>
          <w:lang w:val="zh-CN"/>
        </w:rPr>
        <w:t>投标人为依法登记注册，具有独立承担民事责任的能力，企业营业执照经营范围应覆盖投标项目范围</w:t>
      </w:r>
      <w:r>
        <w:rPr>
          <w:rFonts w:ascii="仿宋_GB2312" w:hAnsi="仿宋_GB2312" w:eastAsia="仿宋_GB2312" w:cs="仿宋_GB2312"/>
          <w:sz w:val="28"/>
          <w:szCs w:val="28"/>
          <w:lang w:val="zh-CN"/>
        </w:rPr>
        <w:t>。</w:t>
      </w:r>
    </w:p>
    <w:p w14:paraId="6A2C8210">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2.202</w:t>
      </w:r>
      <w:r>
        <w:rPr>
          <w:rFonts w:hint="eastAsia" w:ascii="仿宋_GB2312" w:hAnsi="仿宋_GB2312" w:eastAsia="仿宋_GB2312" w:cs="仿宋_GB2312"/>
          <w:sz w:val="28"/>
          <w:szCs w:val="28"/>
          <w:lang w:val="en-US" w:eastAsia="zh-CN"/>
        </w:rPr>
        <w:t>2</w:t>
      </w:r>
      <w:r>
        <w:rPr>
          <w:rFonts w:ascii="仿宋_GB2312" w:hAnsi="仿宋_GB2312" w:eastAsia="仿宋_GB2312" w:cs="仿宋_GB2312"/>
          <w:sz w:val="28"/>
          <w:szCs w:val="28"/>
          <w:lang w:val="zh-CN"/>
        </w:rPr>
        <w:t>年至今类似项目业绩</w:t>
      </w:r>
      <w:r>
        <w:rPr>
          <w:rFonts w:hint="eastAsia" w:ascii="仿宋_GB2312" w:hAnsi="仿宋_GB2312" w:eastAsia="仿宋_GB2312" w:cs="仿宋_GB2312"/>
          <w:sz w:val="28"/>
          <w:szCs w:val="28"/>
          <w:lang w:val="en-US" w:eastAsia="zh-CN"/>
        </w:rPr>
        <w:t>不低于</w:t>
      </w:r>
      <w:r>
        <w:rPr>
          <w:rFonts w:ascii="仿宋_GB2312" w:hAnsi="仿宋_GB2312" w:eastAsia="仿宋_GB2312" w:cs="仿宋_GB2312"/>
          <w:sz w:val="28"/>
          <w:szCs w:val="28"/>
          <w:lang w:val="zh-CN"/>
        </w:rPr>
        <w:t>3项。</w:t>
      </w:r>
    </w:p>
    <w:p w14:paraId="76ECB7DD">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3.良好的企业信誉和健全的财务会计制度。</w:t>
      </w:r>
    </w:p>
    <w:p w14:paraId="61AEFB9D">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4.具有项目必需的设备、专业技术、资质能力。</w:t>
      </w:r>
    </w:p>
    <w:p w14:paraId="7A10A3A9">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5.有依法缴纳税收和社会保障金的良好记录。</w:t>
      </w:r>
    </w:p>
    <w:p w14:paraId="5DB1211E">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6.在经营活动中无违法记录。</w:t>
      </w:r>
    </w:p>
    <w:p w14:paraId="1E23005D">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7.不接受联合体谈判。</w:t>
      </w:r>
    </w:p>
    <w:p w14:paraId="21F2200D">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8.所有资质文件必须提供原件到现场由谈判组成员审核。</w:t>
      </w:r>
    </w:p>
    <w:p w14:paraId="0F796C3C">
      <w:pPr>
        <w:widowControl/>
        <w:autoSpaceDE w:val="0"/>
        <w:autoSpaceDN w:val="0"/>
        <w:adjustRightInd w:val="0"/>
        <w:spacing w:line="360" w:lineRule="exact"/>
        <w:ind w:firstLine="562" w:firstLineChars="200"/>
        <w:jc w:val="left"/>
        <w:rPr>
          <w:rFonts w:ascii="仿宋_GB2312" w:hAnsi="仿宋_GB2312" w:eastAsia="仿宋_GB2312" w:cs="仿宋_GB2312"/>
          <w:b/>
          <w:bCs/>
          <w:kern w:val="0"/>
          <w:sz w:val="28"/>
          <w:szCs w:val="28"/>
          <w:lang w:val="zh-CN"/>
        </w:rPr>
      </w:pPr>
      <w:r>
        <w:rPr>
          <w:rFonts w:hint="eastAsia" w:ascii="仿宋_GB2312" w:hAnsi="仿宋_GB2312" w:eastAsia="仿宋_GB2312" w:cs="仿宋_GB2312"/>
          <w:b/>
          <w:bCs/>
          <w:kern w:val="0"/>
          <w:sz w:val="28"/>
          <w:szCs w:val="28"/>
          <w:lang w:val="zh-CN"/>
        </w:rPr>
        <w:t xml:space="preserve">五、公告及报名时间 </w:t>
      </w:r>
    </w:p>
    <w:p w14:paraId="7F68D2CB">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 xml:space="preserve">1.报名方式：通过登录济钢集团有限公司阳光购销平台网上报名，平台网址：http://bidding.jigang.com.cn/； </w:t>
      </w:r>
    </w:p>
    <w:p w14:paraId="7C941019">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2.公告和报名时间：202</w:t>
      </w:r>
      <w:r>
        <w:rPr>
          <w:rFonts w:hint="eastAsia" w:ascii="仿宋_GB2312" w:hAnsi="仿宋_GB2312" w:eastAsia="仿宋_GB2312" w:cs="仿宋_GB2312"/>
          <w:sz w:val="28"/>
          <w:szCs w:val="28"/>
          <w:lang w:val="en-US" w:eastAsia="zh-CN"/>
        </w:rPr>
        <w:t>5</w:t>
      </w:r>
      <w:r>
        <w:rPr>
          <w:rFonts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9</w:t>
      </w:r>
      <w:r>
        <w:rPr>
          <w:rFonts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28</w:t>
      </w:r>
      <w:r>
        <w:rPr>
          <w:rFonts w:ascii="仿宋_GB2312" w:hAnsi="仿宋_GB2312" w:eastAsia="仿宋_GB2312" w:cs="仿宋_GB2312"/>
          <w:sz w:val="28"/>
          <w:szCs w:val="28"/>
        </w:rPr>
        <w:t>日～202</w:t>
      </w:r>
      <w:r>
        <w:rPr>
          <w:rFonts w:hint="eastAsia" w:ascii="仿宋_GB2312" w:hAnsi="仿宋_GB2312" w:eastAsia="仿宋_GB2312" w:cs="仿宋_GB2312"/>
          <w:sz w:val="28"/>
          <w:szCs w:val="28"/>
          <w:lang w:val="en-US" w:eastAsia="zh-CN"/>
        </w:rPr>
        <w:t>5</w:t>
      </w:r>
      <w:r>
        <w:rPr>
          <w:rFonts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10</w:t>
      </w:r>
      <w:r>
        <w:rPr>
          <w:rFonts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8</w:t>
      </w:r>
      <w:bookmarkStart w:id="1" w:name="_GoBack"/>
      <w:bookmarkEnd w:id="1"/>
      <w:r>
        <w:rPr>
          <w:rFonts w:ascii="仿宋_GB2312" w:hAnsi="仿宋_GB2312" w:eastAsia="仿宋_GB2312" w:cs="仿宋_GB2312"/>
          <w:sz w:val="28"/>
          <w:szCs w:val="28"/>
        </w:rPr>
        <w:t>日（北京时间）。</w:t>
      </w:r>
    </w:p>
    <w:p w14:paraId="51886BF5">
      <w:pPr>
        <w:pStyle w:val="2"/>
        <w:rPr>
          <w:rFonts w:hint="default" w:eastAsia="仿宋_GB2312"/>
          <w:lang w:val="en-US" w:eastAsia="zh-CN"/>
        </w:rPr>
      </w:pPr>
      <w:r>
        <w:rPr>
          <w:rFonts w:hint="eastAsia" w:ascii="仿宋_GB2312" w:hAnsi="仿宋_GB2312" w:eastAsia="仿宋_GB2312" w:cs="仿宋_GB2312"/>
          <w:sz w:val="28"/>
          <w:szCs w:val="28"/>
          <w:lang w:val="en-US" w:eastAsia="zh-CN"/>
        </w:rPr>
        <w:t>3.谈判日期：2025年10月9日8:30分（现场谈判）</w:t>
      </w:r>
    </w:p>
    <w:p w14:paraId="1AFB7DB7">
      <w:pPr>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.踏勘现场：本次</w:t>
      </w:r>
      <w:r>
        <w:rPr>
          <w:rFonts w:hint="eastAsia" w:ascii="仿宋_GB2312" w:hAnsi="仿宋_GB2312" w:eastAsia="仿宋_GB2312" w:cs="仿宋_GB2312"/>
          <w:sz w:val="28"/>
          <w:szCs w:val="28"/>
          <w:lang w:eastAsia="zh-CN"/>
        </w:rPr>
        <w:t>竞争性谈判</w:t>
      </w:r>
      <w:r>
        <w:rPr>
          <w:rFonts w:hint="eastAsia" w:ascii="仿宋_GB2312" w:hAnsi="仿宋_GB2312" w:eastAsia="仿宋_GB2312" w:cs="仿宋_GB2312"/>
          <w:sz w:val="28"/>
          <w:szCs w:val="28"/>
        </w:rPr>
        <w:t>项目</w:t>
      </w:r>
      <w:r>
        <w:rPr>
          <w:rFonts w:hint="eastAsia" w:ascii="仿宋_GB2312" w:hAnsi="仿宋_GB2312" w:eastAsia="仿宋_GB2312" w:cs="仿宋_GB2312"/>
          <w:sz w:val="28"/>
          <w:szCs w:val="28"/>
          <w:lang w:val="en-US" w:eastAsia="zh-CN"/>
        </w:rPr>
        <w:t>各投标单位自行联系确定时间踏勘现场</w:t>
      </w:r>
    </w:p>
    <w:p w14:paraId="7114EDC6">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六、竞争性谈判文件</w:t>
      </w:r>
      <w:r>
        <w:rPr>
          <w:rFonts w:hint="eastAsia" w:ascii="仿宋_GB2312" w:hAnsi="仿宋_GB2312" w:eastAsia="仿宋_GB2312" w:cs="仿宋_GB2312"/>
          <w:sz w:val="28"/>
          <w:szCs w:val="28"/>
        </w:rPr>
        <w:t>:</w:t>
      </w:r>
    </w:p>
    <w:p w14:paraId="08583852">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1、发布</w:t>
      </w:r>
      <w:r>
        <w:rPr>
          <w:rFonts w:hint="eastAsia" w:ascii="仿宋_GB2312" w:hAnsi="仿宋_GB2312" w:eastAsia="仿宋_GB2312" w:cs="仿宋_GB2312"/>
          <w:sz w:val="28"/>
          <w:szCs w:val="28"/>
          <w:lang w:eastAsia="zh-CN"/>
        </w:rPr>
        <w:t>竞争性谈判</w:t>
      </w:r>
      <w:r>
        <w:rPr>
          <w:rFonts w:hint="eastAsia" w:ascii="仿宋_GB2312" w:hAnsi="仿宋_GB2312" w:eastAsia="仿宋_GB2312" w:cs="仿宋_GB2312"/>
          <w:sz w:val="28"/>
          <w:szCs w:val="28"/>
        </w:rPr>
        <w:t>文件开始时间：202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28 </w:t>
      </w:r>
      <w:r>
        <w:rPr>
          <w:rFonts w:hint="eastAsia" w:ascii="仿宋_GB2312" w:hAnsi="仿宋_GB2312" w:eastAsia="仿宋_GB2312" w:cs="仿宋_GB2312"/>
          <w:sz w:val="28"/>
          <w:szCs w:val="28"/>
        </w:rPr>
        <w:t>日；</w:t>
      </w:r>
    </w:p>
    <w:p w14:paraId="4E157FF9">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2、获取方式：</w:t>
      </w:r>
      <w:r>
        <w:rPr>
          <w:rFonts w:ascii="仿宋_GB2312" w:hAnsi="仿宋_GB2312" w:eastAsia="仿宋_GB2312" w:cs="仿宋_GB2312"/>
          <w:sz w:val="28"/>
          <w:szCs w:val="28"/>
        </w:rPr>
        <w:t xml:space="preserve">平台网址：http://bidding.jigang.com.cn/； </w:t>
      </w:r>
      <w:r>
        <w:rPr>
          <w:rFonts w:hint="eastAsia" w:ascii="仿宋_GB2312" w:hAnsi="仿宋_GB2312" w:eastAsia="仿宋_GB2312" w:cs="仿宋_GB2312"/>
          <w:sz w:val="28"/>
          <w:szCs w:val="28"/>
        </w:rPr>
        <w:t>获取电子版，不提供纸质版</w:t>
      </w:r>
      <w:r>
        <w:rPr>
          <w:rFonts w:hint="eastAsia" w:ascii="仿宋_GB2312" w:hAnsi="仿宋_GB2312" w:eastAsia="仿宋_GB2312" w:cs="仿宋_GB2312"/>
          <w:sz w:val="28"/>
          <w:szCs w:val="28"/>
          <w:lang w:eastAsia="zh-CN"/>
        </w:rPr>
        <w:t>竞争性谈判</w:t>
      </w:r>
      <w:r>
        <w:rPr>
          <w:rFonts w:hint="eastAsia" w:ascii="仿宋_GB2312" w:hAnsi="仿宋_GB2312" w:eastAsia="仿宋_GB2312" w:cs="仿宋_GB2312"/>
          <w:sz w:val="28"/>
          <w:szCs w:val="28"/>
        </w:rPr>
        <w:t>文件。</w:t>
      </w:r>
    </w:p>
    <w:p w14:paraId="4BB86C43">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3、售价：</w:t>
      </w:r>
      <w:r>
        <w:rPr>
          <w:rFonts w:hint="eastAsia" w:ascii="仿宋_GB2312" w:hAnsi="仿宋_GB2312" w:eastAsia="仿宋_GB2312" w:cs="仿宋_GB2312"/>
          <w:sz w:val="28"/>
          <w:szCs w:val="28"/>
          <w:lang w:eastAsia="zh-CN"/>
        </w:rPr>
        <w:t>竞争性谈判</w:t>
      </w:r>
      <w:r>
        <w:rPr>
          <w:rFonts w:hint="eastAsia" w:ascii="仿宋_GB2312" w:hAnsi="仿宋_GB2312" w:eastAsia="仿宋_GB2312" w:cs="仿宋_GB2312"/>
          <w:sz w:val="28"/>
          <w:szCs w:val="28"/>
        </w:rPr>
        <w:t>文件免费。</w:t>
      </w:r>
    </w:p>
    <w:p w14:paraId="162B376A">
      <w:pPr>
        <w:spacing w:line="360" w:lineRule="auto"/>
        <w:ind w:firstLine="562" w:firstLineChars="200"/>
        <w:rPr>
          <w:rFonts w:ascii="仿宋_GB2312" w:hAnsi="仿宋_GB2312" w:eastAsia="仿宋_GB2312" w:cs="仿宋_GB2312"/>
          <w:sz w:val="28"/>
          <w:szCs w:val="28"/>
          <w:lang w:val="zh-CN"/>
        </w:rPr>
      </w:pPr>
      <w:r>
        <w:rPr>
          <w:rFonts w:hint="eastAsia" w:ascii="仿宋_GB2312" w:hAnsi="仿宋_GB2312" w:eastAsia="仿宋_GB2312" w:cs="仿宋_GB2312"/>
          <w:b/>
          <w:bCs/>
          <w:sz w:val="28"/>
          <w:szCs w:val="28"/>
          <w:lang w:val="zh-CN"/>
        </w:rPr>
        <w:t>七、投标保证金：</w:t>
      </w:r>
      <w:r>
        <w:rPr>
          <w:rFonts w:hint="eastAsia" w:ascii="仿宋_GB2312" w:hAnsi="仿宋_GB2312" w:eastAsia="仿宋_GB2312" w:cs="仿宋_GB2312"/>
          <w:b/>
          <w:bCs/>
          <w:sz w:val="28"/>
          <w:szCs w:val="28"/>
          <w:lang w:val="en-US" w:eastAsia="zh-CN"/>
        </w:rPr>
        <w:t>人民币200元（贰佰元）</w:t>
      </w:r>
      <w:r>
        <w:rPr>
          <w:rFonts w:hint="eastAsia" w:ascii="仿宋_GB2312" w:hAnsi="仿宋_GB2312" w:eastAsia="仿宋_GB2312" w:cs="仿宋_GB2312"/>
          <w:sz w:val="28"/>
          <w:szCs w:val="28"/>
          <w:lang w:val="zh-CN"/>
        </w:rPr>
        <w:t>；</w:t>
      </w:r>
    </w:p>
    <w:p w14:paraId="16F55C51">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1、投标保证金最后缴纳日期：202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 xml:space="preserve"> 30 </w:t>
      </w:r>
      <w:r>
        <w:rPr>
          <w:rFonts w:hint="eastAsia" w:ascii="仿宋_GB2312" w:hAnsi="仿宋_GB2312" w:eastAsia="仿宋_GB2312" w:cs="仿宋_GB2312"/>
          <w:sz w:val="28"/>
          <w:szCs w:val="28"/>
          <w:lang w:val="zh-CN"/>
        </w:rPr>
        <w:t>日下午16时。逾期缴纳的，投标将被拒绝。</w:t>
      </w:r>
    </w:p>
    <w:p w14:paraId="6C1DEB73">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2、投标保证金应从投标人银行基本账户内转出或汇出，为方便退还不出具收据。交款注明竞争性谈判编号及款项性质（投标保证金），并将回单及时上传至系统内。</w:t>
      </w:r>
    </w:p>
    <w:p w14:paraId="735F25DE">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3、缴纳投标保证金账户信息：</w:t>
      </w:r>
    </w:p>
    <w:p w14:paraId="43976D9C">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公司名称：济南鲍德冶金石灰石有限公司</w:t>
      </w:r>
    </w:p>
    <w:p w14:paraId="7513C7C3">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收款账户：农行章丘支行埠村分行</w:t>
      </w:r>
      <w:r>
        <w:rPr>
          <w:rFonts w:ascii="仿宋_GB2312" w:hAnsi="仿宋_GB2312" w:eastAsia="仿宋_GB2312" w:cs="仿宋_GB2312"/>
          <w:sz w:val="28"/>
          <w:szCs w:val="28"/>
          <w:lang w:val="zh-CN"/>
        </w:rPr>
        <w:t xml:space="preserve">  </w:t>
      </w:r>
    </w:p>
    <w:p w14:paraId="3B0D5C35">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 xml:space="preserve">           15-137301040002766</w:t>
      </w:r>
    </w:p>
    <w:p w14:paraId="62F66AE9">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开户行行号：</w:t>
      </w:r>
      <w:r>
        <w:rPr>
          <w:rFonts w:ascii="仿宋_GB2312" w:hAnsi="仿宋_GB2312" w:eastAsia="仿宋_GB2312" w:cs="仿宋_GB2312"/>
          <w:sz w:val="28"/>
          <w:szCs w:val="28"/>
          <w:lang w:val="zh-CN"/>
        </w:rPr>
        <w:t>103451013618</w:t>
      </w:r>
    </w:p>
    <w:p w14:paraId="0DA05D64">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4、投标保证金在合同签订后</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lang w:val="zh-CN"/>
        </w:rPr>
        <w:t>日内原账户无息退还。</w:t>
      </w:r>
    </w:p>
    <w:p w14:paraId="750D7F1E">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5、在递交投标文件时，携带投标保证金交款回单，以备查验。</w:t>
      </w:r>
    </w:p>
    <w:p w14:paraId="025F28F1">
      <w:pPr>
        <w:spacing w:line="360" w:lineRule="auto"/>
        <w:ind w:firstLine="562"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八、投标文件的递交</w:t>
      </w:r>
    </w:p>
    <w:p w14:paraId="442A75FE">
      <w:pPr>
        <w:spacing w:line="360" w:lineRule="auto"/>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1、投标文件递交的截止时间（投标截止时间，下同）为202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 xml:space="preserve"> 9 </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lang w:val="en-US" w:eastAsia="zh-CN"/>
        </w:rPr>
        <w:t>8:30分</w:t>
      </w:r>
      <w:r>
        <w:rPr>
          <w:rFonts w:hint="eastAsia" w:ascii="仿宋_GB2312" w:hAnsi="仿宋_GB2312" w:eastAsia="仿宋_GB2312" w:cs="仿宋_GB2312"/>
          <w:sz w:val="28"/>
          <w:szCs w:val="28"/>
          <w:lang w:val="zh-CN"/>
        </w:rPr>
        <w:t>，地点为济南鲍德冶金石灰石有限公司一楼会议室。</w:t>
      </w:r>
    </w:p>
    <w:p w14:paraId="6C9F749F">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2、逾期送达的、未送达指定地点的或者不按照竞争性谈判文件要求密封的投标文件，竞争性谈判人将予以拒收。</w:t>
      </w:r>
    </w:p>
    <w:p w14:paraId="28FB391E">
      <w:pPr>
        <w:spacing w:line="360" w:lineRule="auto"/>
        <w:ind w:firstLine="562"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九、资格审查方式</w:t>
      </w:r>
    </w:p>
    <w:p w14:paraId="5D56DF49">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资格后审;开标后，评标委员会对投标单位的资质文件进行评审。评审合格的进入下一阶段评审；评审不合格的按废标处理，投标文件将被退回，标书费不退。</w:t>
      </w:r>
    </w:p>
    <w:p w14:paraId="25EE7441">
      <w:pPr>
        <w:spacing w:line="360" w:lineRule="auto"/>
        <w:ind w:firstLine="562"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十、发布公告的媒介</w:t>
      </w:r>
    </w:p>
    <w:p w14:paraId="53F6B349">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本次竞争性谈判公告在济钢集团竞争性谈判采购与管理信息平台上发布。</w:t>
      </w:r>
    </w:p>
    <w:p w14:paraId="6D43DBBF">
      <w:pPr>
        <w:spacing w:line="360" w:lineRule="auto"/>
        <w:ind w:firstLine="562"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十一、联系方式</w:t>
      </w:r>
    </w:p>
    <w:p w14:paraId="5A3866CE">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谈判联系人：郑女士</w:t>
      </w:r>
      <w:r>
        <w:rPr>
          <w:rFonts w:ascii="仿宋_GB2312" w:hAnsi="仿宋_GB2312" w:eastAsia="仿宋_GB2312" w:cs="仿宋_GB2312"/>
          <w:sz w:val="28"/>
          <w:szCs w:val="28"/>
          <w:lang w:val="zh-CN"/>
        </w:rPr>
        <w:t xml:space="preserve">   联系电话：83719629</w:t>
      </w:r>
      <w:r>
        <w:rPr>
          <w:rFonts w:hint="eastAsia" w:ascii="仿宋_GB2312" w:hAnsi="仿宋_GB2312" w:eastAsia="仿宋_GB2312" w:cs="仿宋_GB2312"/>
          <w:sz w:val="28"/>
          <w:szCs w:val="28"/>
          <w:lang w:val="en-US" w:eastAsia="zh-CN"/>
        </w:rPr>
        <w:t xml:space="preserve">  15098838165</w:t>
      </w:r>
      <w:r>
        <w:rPr>
          <w:rFonts w:ascii="仿宋_GB2312" w:hAnsi="仿宋_GB2312" w:eastAsia="仿宋_GB2312" w:cs="仿宋_GB2312"/>
          <w:sz w:val="28"/>
          <w:szCs w:val="28"/>
          <w:lang w:val="zh-CN"/>
        </w:rPr>
        <w:t>。</w:t>
      </w:r>
    </w:p>
    <w:p w14:paraId="5A56ECA9">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业务（技术）联系人：</w:t>
      </w:r>
      <w:r>
        <w:rPr>
          <w:rFonts w:hint="eastAsia" w:ascii="仿宋_GB2312" w:hAnsi="仿宋_GB2312" w:eastAsia="仿宋_GB2312" w:cs="仿宋_GB2312"/>
          <w:sz w:val="28"/>
          <w:szCs w:val="28"/>
          <w:lang w:val="en-US" w:eastAsia="zh-CN"/>
        </w:rPr>
        <w:t>程</w:t>
      </w:r>
      <w:r>
        <w:rPr>
          <w:rFonts w:hint="eastAsia" w:ascii="仿宋_GB2312" w:hAnsi="仿宋_GB2312" w:eastAsia="仿宋_GB2312" w:cs="仿宋_GB2312"/>
          <w:sz w:val="28"/>
          <w:szCs w:val="28"/>
          <w:lang w:val="zh-CN"/>
        </w:rPr>
        <w:t>先生</w:t>
      </w:r>
      <w:r>
        <w:rPr>
          <w:rFonts w:ascii="仿宋_GB2312" w:hAnsi="仿宋_GB2312" w:eastAsia="仿宋_GB2312" w:cs="仿宋_GB2312"/>
          <w:sz w:val="28"/>
          <w:szCs w:val="28"/>
          <w:lang w:val="zh-CN"/>
        </w:rPr>
        <w:t xml:space="preserve">  联系电话：83719</w:t>
      </w:r>
      <w:r>
        <w:rPr>
          <w:rFonts w:hint="eastAsia" w:ascii="仿宋_GB2312" w:hAnsi="仿宋_GB2312" w:eastAsia="仿宋_GB2312" w:cs="仿宋_GB2312"/>
          <w:sz w:val="28"/>
          <w:szCs w:val="28"/>
          <w:lang w:val="en-US" w:eastAsia="zh-CN"/>
        </w:rPr>
        <w:t>619  15314119619</w:t>
      </w:r>
      <w:r>
        <w:rPr>
          <w:rFonts w:ascii="仿宋_GB2312" w:hAnsi="仿宋_GB2312" w:eastAsia="仿宋_GB2312" w:cs="仿宋_GB2312"/>
          <w:sz w:val="28"/>
          <w:szCs w:val="28"/>
          <w:lang w:val="zh-CN"/>
        </w:rPr>
        <w:t>。</w:t>
      </w:r>
    </w:p>
    <w:p w14:paraId="222BD470">
      <w:pPr>
        <w:spacing w:line="360" w:lineRule="auto"/>
        <w:ind w:firstLine="562"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十二、竞争性谈判内容和其他要求以最终的竞争性谈判文件为准。</w:t>
      </w:r>
    </w:p>
    <w:p w14:paraId="28B1DB05">
      <w:pPr>
        <w:spacing w:line="360" w:lineRule="auto"/>
        <w:ind w:firstLine="5320" w:firstLineChars="1900"/>
        <w:rPr>
          <w:rFonts w:ascii="仿宋_GB2312" w:hAnsi="仿宋_GB2312" w:eastAsia="仿宋_GB2312" w:cs="仿宋_GB2312"/>
          <w:sz w:val="28"/>
          <w:szCs w:val="28"/>
          <w:lang w:val="zh-CN"/>
        </w:rPr>
      </w:pPr>
    </w:p>
    <w:p w14:paraId="5F30726E">
      <w:pPr>
        <w:spacing w:line="360" w:lineRule="auto"/>
        <w:jc w:val="righ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济南鲍德冶金石灰石有限公司</w:t>
      </w:r>
    </w:p>
    <w:p w14:paraId="0516C8B9">
      <w:pPr>
        <w:spacing w:line="360" w:lineRule="auto"/>
        <w:ind w:right="560"/>
        <w:jc w:val="right"/>
        <w:rPr>
          <w:rFonts w:ascii="System" w:hAnsi="Times New Roman" w:eastAsia="System" w:cs="System"/>
          <w:b/>
          <w:bCs/>
          <w:kern w:val="0"/>
          <w:sz w:val="20"/>
          <w:szCs w:val="20"/>
          <w:lang w:val="zh-CN"/>
        </w:rPr>
      </w:pPr>
      <w:r>
        <w:rPr>
          <w:rFonts w:hint="eastAsia" w:ascii="仿宋_GB2312" w:hAnsi="仿宋_GB2312" w:eastAsia="仿宋_GB2312" w:cs="仿宋_GB2312"/>
          <w:sz w:val="28"/>
          <w:szCs w:val="28"/>
          <w:lang w:val="zh-CN"/>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28</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color w:val="FF0000"/>
          <w:sz w:val="28"/>
          <w:szCs w:val="28"/>
          <w:lang w:val="zh-CN"/>
        </w:rPr>
        <w:t xml:space="preserve"> </w:t>
      </w:r>
    </w:p>
    <w:p w14:paraId="1EC4D386">
      <w:pPr>
        <w:keepNext/>
        <w:keepLines/>
        <w:pageBreakBefore/>
        <w:widowControl/>
        <w:numPr>
          <w:ilvl w:val="0"/>
          <w:numId w:val="2"/>
        </w:numPr>
        <w:spacing w:line="640" w:lineRule="exact"/>
        <w:ind w:left="4876" w:leftChars="0" w:hanging="1789" w:firstLineChars="0"/>
        <w:outlineLvl w:val="0"/>
        <w:rPr>
          <w:rFonts w:ascii="仿宋_GB2312" w:eastAsia="仿宋_GB2312"/>
          <w:color w:val="000000"/>
          <w:spacing w:val="-10"/>
          <w:kern w:val="0"/>
          <w:sz w:val="36"/>
          <w:szCs w:val="36"/>
        </w:rPr>
      </w:pPr>
      <w:r>
        <w:rPr>
          <w:rFonts w:hint="eastAsia" w:ascii="仿宋_GB2312" w:eastAsia="仿宋_GB2312"/>
          <w:color w:val="000000"/>
          <w:spacing w:val="-10"/>
          <w:kern w:val="0"/>
          <w:sz w:val="36"/>
          <w:szCs w:val="36"/>
        </w:rPr>
        <w:t>投标人须知</w:t>
      </w:r>
    </w:p>
    <w:p w14:paraId="2C4AA96C">
      <w:pPr>
        <w:rPr>
          <w:rFonts w:ascii="仿宋_GB2312" w:eastAsia="仿宋_GB2312"/>
          <w:sz w:val="28"/>
          <w:szCs w:val="32"/>
        </w:rPr>
      </w:pPr>
      <w:r>
        <w:rPr>
          <w:rFonts w:hint="eastAsia" w:ascii="仿宋_GB2312" w:eastAsia="仿宋_GB2312"/>
          <w:sz w:val="28"/>
          <w:szCs w:val="32"/>
        </w:rPr>
        <w:t>一、投标人须知前附表</w:t>
      </w:r>
    </w:p>
    <w:tbl>
      <w:tblPr>
        <w:tblStyle w:val="3"/>
        <w:tblW w:w="9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021"/>
        <w:gridCol w:w="7066"/>
      </w:tblGrid>
      <w:tr w14:paraId="2703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22E57131">
            <w:pPr>
              <w:adjustRightInd w:val="0"/>
              <w:snapToGrid w:val="0"/>
              <w:jc w:val="center"/>
              <w:rPr>
                <w:rFonts w:ascii="仿宋_GB2312" w:hAnsi="宋体" w:eastAsia="仿宋_GB2312" w:cs="宋体"/>
                <w:b/>
                <w:bCs/>
                <w:sz w:val="24"/>
                <w:szCs w:val="24"/>
              </w:rPr>
            </w:pPr>
            <w:r>
              <w:rPr>
                <w:rFonts w:hint="eastAsia" w:ascii="仿宋_GB2312" w:hAnsi="宋体" w:eastAsia="仿宋_GB2312" w:cs="宋体"/>
                <w:b/>
                <w:bCs/>
                <w:sz w:val="24"/>
                <w:szCs w:val="24"/>
              </w:rPr>
              <w:t>序号</w:t>
            </w:r>
          </w:p>
        </w:tc>
        <w:tc>
          <w:tcPr>
            <w:tcW w:w="2021" w:type="dxa"/>
            <w:tcBorders>
              <w:top w:val="single" w:color="auto" w:sz="4" w:space="0"/>
              <w:left w:val="single" w:color="auto" w:sz="4" w:space="0"/>
              <w:bottom w:val="single" w:color="auto" w:sz="4" w:space="0"/>
              <w:right w:val="single" w:color="auto" w:sz="4" w:space="0"/>
            </w:tcBorders>
            <w:vAlign w:val="center"/>
          </w:tcPr>
          <w:p w14:paraId="4D433442">
            <w:pPr>
              <w:adjustRightInd w:val="0"/>
              <w:snapToGrid w:val="0"/>
              <w:jc w:val="center"/>
              <w:rPr>
                <w:rFonts w:ascii="仿宋_GB2312" w:hAnsi="宋体" w:eastAsia="仿宋_GB2312" w:cs="宋体"/>
                <w:b/>
                <w:bCs/>
                <w:sz w:val="24"/>
                <w:szCs w:val="24"/>
              </w:rPr>
            </w:pPr>
            <w:r>
              <w:rPr>
                <w:rFonts w:hint="eastAsia" w:ascii="仿宋_GB2312" w:hAnsi="宋体" w:eastAsia="仿宋_GB2312" w:cs="宋体"/>
                <w:b/>
                <w:bCs/>
                <w:sz w:val="24"/>
                <w:szCs w:val="24"/>
              </w:rPr>
              <w:t>内 容</w:t>
            </w:r>
          </w:p>
        </w:tc>
        <w:tc>
          <w:tcPr>
            <w:tcW w:w="7066" w:type="dxa"/>
            <w:tcBorders>
              <w:top w:val="single" w:color="auto" w:sz="4" w:space="0"/>
              <w:left w:val="single" w:color="auto" w:sz="4" w:space="0"/>
              <w:bottom w:val="single" w:color="auto" w:sz="4" w:space="0"/>
              <w:right w:val="single" w:color="auto" w:sz="4" w:space="0"/>
            </w:tcBorders>
            <w:vAlign w:val="center"/>
          </w:tcPr>
          <w:p w14:paraId="05D26C72">
            <w:pPr>
              <w:adjustRightInd w:val="0"/>
              <w:snapToGrid w:val="0"/>
              <w:jc w:val="center"/>
              <w:rPr>
                <w:rFonts w:ascii="仿宋_GB2312" w:hAnsi="宋体" w:eastAsia="仿宋_GB2312" w:cs="宋体"/>
                <w:b/>
                <w:bCs/>
                <w:sz w:val="24"/>
                <w:szCs w:val="24"/>
              </w:rPr>
            </w:pPr>
            <w:r>
              <w:rPr>
                <w:rFonts w:hint="eastAsia" w:ascii="仿宋_GB2312" w:hAnsi="宋体" w:eastAsia="仿宋_GB2312" w:cs="宋体"/>
                <w:b/>
                <w:bCs/>
                <w:sz w:val="24"/>
                <w:szCs w:val="24"/>
              </w:rPr>
              <w:t>规  定</w:t>
            </w:r>
          </w:p>
        </w:tc>
      </w:tr>
      <w:tr w14:paraId="0C25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35DD6090">
            <w:pPr>
              <w:adjustRightInd w:val="0"/>
              <w:snapToGrid w:val="0"/>
              <w:jc w:val="center"/>
              <w:rPr>
                <w:rFonts w:ascii="仿宋_GB2312" w:hAnsi="宋体" w:eastAsia="仿宋_GB2312" w:cs="宋体"/>
                <w:bCs/>
                <w:sz w:val="24"/>
                <w:szCs w:val="24"/>
              </w:rPr>
            </w:pPr>
            <w:r>
              <w:rPr>
                <w:rFonts w:hint="eastAsia" w:ascii="仿宋_GB2312" w:hAnsi="宋体" w:eastAsia="仿宋_GB2312" w:cs="宋体"/>
                <w:bCs/>
                <w:sz w:val="24"/>
                <w:szCs w:val="24"/>
              </w:rPr>
              <w:t>1</w:t>
            </w:r>
          </w:p>
        </w:tc>
        <w:tc>
          <w:tcPr>
            <w:tcW w:w="2021" w:type="dxa"/>
            <w:tcBorders>
              <w:top w:val="single" w:color="auto" w:sz="4" w:space="0"/>
              <w:left w:val="single" w:color="auto" w:sz="4" w:space="0"/>
              <w:bottom w:val="single" w:color="auto" w:sz="4" w:space="0"/>
              <w:right w:val="single" w:color="auto" w:sz="4" w:space="0"/>
            </w:tcBorders>
            <w:vAlign w:val="center"/>
          </w:tcPr>
          <w:p w14:paraId="50A6A564">
            <w:pPr>
              <w:adjustRightInd w:val="0"/>
              <w:snapToGrid w:val="0"/>
              <w:jc w:val="center"/>
              <w:rPr>
                <w:rFonts w:ascii="仿宋_GB2312" w:hAnsi="宋体" w:eastAsia="仿宋_GB2312" w:cs="宋体"/>
                <w:bCs/>
                <w:sz w:val="24"/>
                <w:szCs w:val="24"/>
              </w:rPr>
            </w:pPr>
            <w:r>
              <w:rPr>
                <w:rFonts w:hint="eastAsia" w:ascii="仿宋_GB2312" w:hAnsi="宋体" w:eastAsia="仿宋_GB2312" w:cs="宋体"/>
                <w:bCs/>
                <w:sz w:val="24"/>
                <w:szCs w:val="24"/>
              </w:rPr>
              <w:t>项目名称</w:t>
            </w:r>
          </w:p>
        </w:tc>
        <w:tc>
          <w:tcPr>
            <w:tcW w:w="7066" w:type="dxa"/>
            <w:tcBorders>
              <w:top w:val="single" w:color="auto" w:sz="4" w:space="0"/>
              <w:left w:val="single" w:color="auto" w:sz="4" w:space="0"/>
              <w:bottom w:val="single" w:color="auto" w:sz="4" w:space="0"/>
              <w:right w:val="single" w:color="auto" w:sz="4" w:space="0"/>
            </w:tcBorders>
            <w:vAlign w:val="center"/>
          </w:tcPr>
          <w:p w14:paraId="6B5D953F">
            <w:pPr>
              <w:adjustRightInd w:val="0"/>
              <w:snapToGrid w:val="0"/>
              <w:rPr>
                <w:rFonts w:hint="eastAsia" w:ascii="仿宋_GB2312" w:hAnsi="宋体" w:eastAsia="仿宋_GB2312" w:cs="宋体"/>
                <w:b/>
                <w:bCs/>
                <w:sz w:val="24"/>
                <w:szCs w:val="24"/>
                <w:lang w:eastAsia="zh-CN"/>
              </w:rPr>
            </w:pPr>
            <w:r>
              <w:rPr>
                <w:rFonts w:hint="eastAsia" w:ascii="仿宋_GB2312" w:hAnsi="宋体" w:eastAsia="仿宋_GB2312" w:cs="宋体"/>
                <w:sz w:val="24"/>
                <w:szCs w:val="24"/>
                <w:lang w:val="zh-CN" w:eastAsia="zh-CN"/>
              </w:rPr>
              <w:t>济南鲍德冶金石灰石有限公司</w:t>
            </w:r>
            <w:r>
              <w:rPr>
                <w:rFonts w:hint="eastAsia" w:ascii="仿宋_GB2312" w:hAnsi="宋体" w:eastAsia="仿宋_GB2312" w:cs="宋体"/>
                <w:sz w:val="24"/>
                <w:szCs w:val="24"/>
                <w:lang w:val="en-US" w:eastAsia="zh-CN"/>
              </w:rPr>
              <w:t>汽车衡一卡通系统迁移</w:t>
            </w:r>
            <w:r>
              <w:rPr>
                <w:rFonts w:hint="eastAsia" w:ascii="仿宋_GB2312" w:hAnsi="宋体" w:eastAsia="仿宋_GB2312" w:cs="宋体"/>
                <w:sz w:val="24"/>
                <w:szCs w:val="24"/>
                <w:lang w:val="zh-CN" w:eastAsia="zh-CN"/>
              </w:rPr>
              <w:t>采购竞争性谈判</w:t>
            </w:r>
          </w:p>
        </w:tc>
      </w:tr>
      <w:tr w14:paraId="2542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32F1CD9D">
            <w:pPr>
              <w:adjustRightInd w:val="0"/>
              <w:snapToGrid w:val="0"/>
              <w:jc w:val="center"/>
              <w:rPr>
                <w:rFonts w:ascii="仿宋_GB2312" w:hAnsi="宋体" w:eastAsia="仿宋_GB2312" w:cs="宋体"/>
                <w:bCs/>
                <w:sz w:val="24"/>
                <w:szCs w:val="24"/>
              </w:rPr>
            </w:pPr>
            <w:r>
              <w:rPr>
                <w:rFonts w:hint="eastAsia" w:ascii="仿宋_GB2312" w:hAnsi="宋体" w:eastAsia="仿宋_GB2312" w:cs="宋体"/>
                <w:bCs/>
                <w:sz w:val="24"/>
                <w:szCs w:val="24"/>
              </w:rPr>
              <w:t>2</w:t>
            </w:r>
          </w:p>
        </w:tc>
        <w:tc>
          <w:tcPr>
            <w:tcW w:w="2021" w:type="dxa"/>
            <w:tcBorders>
              <w:top w:val="single" w:color="auto" w:sz="4" w:space="0"/>
              <w:left w:val="single" w:color="auto" w:sz="4" w:space="0"/>
              <w:bottom w:val="single" w:color="auto" w:sz="4" w:space="0"/>
              <w:right w:val="single" w:color="auto" w:sz="4" w:space="0"/>
            </w:tcBorders>
            <w:vAlign w:val="center"/>
          </w:tcPr>
          <w:p w14:paraId="02F57A7B">
            <w:pPr>
              <w:adjustRightInd w:val="0"/>
              <w:snapToGrid w:val="0"/>
              <w:jc w:val="center"/>
              <w:rPr>
                <w:rFonts w:ascii="仿宋_GB2312" w:hAnsi="宋体" w:eastAsia="仿宋_GB2312" w:cs="宋体"/>
                <w:sz w:val="24"/>
                <w:szCs w:val="24"/>
              </w:rPr>
            </w:pPr>
            <w:r>
              <w:rPr>
                <w:rFonts w:hint="eastAsia" w:ascii="仿宋_GB2312" w:hAnsi="宋体" w:eastAsia="仿宋_GB2312" w:cs="宋体"/>
                <w:sz w:val="24"/>
                <w:szCs w:val="24"/>
              </w:rPr>
              <w:t>采购内容</w:t>
            </w:r>
          </w:p>
        </w:tc>
        <w:tc>
          <w:tcPr>
            <w:tcW w:w="7066" w:type="dxa"/>
            <w:tcBorders>
              <w:top w:val="single" w:color="auto" w:sz="4" w:space="0"/>
              <w:left w:val="single" w:color="auto" w:sz="4" w:space="0"/>
              <w:bottom w:val="single" w:color="auto" w:sz="4" w:space="0"/>
              <w:right w:val="single" w:color="auto" w:sz="4" w:space="0"/>
            </w:tcBorders>
            <w:vAlign w:val="center"/>
          </w:tcPr>
          <w:p w14:paraId="26030FEA">
            <w:pPr>
              <w:adjustRightInd w:val="0"/>
              <w:snapToGrid w:val="0"/>
              <w:rPr>
                <w:rFonts w:ascii="仿宋_GB2312" w:hAnsi="宋体" w:eastAsia="仿宋_GB2312" w:cs="宋体"/>
                <w:bCs/>
                <w:sz w:val="24"/>
                <w:szCs w:val="24"/>
              </w:rPr>
            </w:pPr>
            <w:r>
              <w:rPr>
                <w:rFonts w:hint="eastAsia" w:ascii="仿宋_GB2312" w:hAnsi="宋体" w:eastAsia="仿宋_GB2312" w:cs="宋体"/>
                <w:sz w:val="24"/>
                <w:szCs w:val="24"/>
                <w:lang w:val="zh-CN" w:eastAsia="zh-CN"/>
              </w:rPr>
              <w:t>济南鲍德冶金石灰石有限公司</w:t>
            </w:r>
            <w:r>
              <w:rPr>
                <w:rFonts w:hint="eastAsia" w:ascii="仿宋_GB2312" w:hAnsi="宋体" w:eastAsia="仿宋_GB2312" w:cs="宋体"/>
                <w:sz w:val="24"/>
                <w:szCs w:val="24"/>
                <w:lang w:val="en-US" w:eastAsia="zh-CN"/>
              </w:rPr>
              <w:t>新建汽车衡一台，需将原汽车衡使用一卡通计量系统迁移至新建汽车衡，迁移并调试至正常使用。</w:t>
            </w:r>
          </w:p>
        </w:tc>
      </w:tr>
      <w:tr w14:paraId="0DA8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3999080C">
            <w:pPr>
              <w:adjustRightInd w:val="0"/>
              <w:snapToGrid w:val="0"/>
              <w:jc w:val="center"/>
              <w:rPr>
                <w:rFonts w:ascii="仿宋_GB2312" w:hAnsi="宋体" w:eastAsia="仿宋_GB2312" w:cs="宋体"/>
                <w:bCs/>
                <w:sz w:val="24"/>
                <w:szCs w:val="24"/>
              </w:rPr>
            </w:pPr>
            <w:r>
              <w:rPr>
                <w:rFonts w:hint="eastAsia" w:ascii="仿宋_GB2312" w:hAnsi="宋体" w:eastAsia="仿宋_GB2312" w:cs="宋体"/>
                <w:bCs/>
                <w:sz w:val="24"/>
                <w:szCs w:val="24"/>
              </w:rPr>
              <w:t>3</w:t>
            </w:r>
          </w:p>
        </w:tc>
        <w:tc>
          <w:tcPr>
            <w:tcW w:w="2021" w:type="dxa"/>
            <w:tcBorders>
              <w:top w:val="single" w:color="auto" w:sz="4" w:space="0"/>
              <w:left w:val="single" w:color="auto" w:sz="4" w:space="0"/>
              <w:bottom w:val="single" w:color="auto" w:sz="4" w:space="0"/>
              <w:right w:val="single" w:color="auto" w:sz="4" w:space="0"/>
            </w:tcBorders>
            <w:vAlign w:val="center"/>
          </w:tcPr>
          <w:p w14:paraId="253E20F1">
            <w:pPr>
              <w:adjustRightInd w:val="0"/>
              <w:snapToGrid w:val="0"/>
              <w:jc w:val="center"/>
              <w:rPr>
                <w:rFonts w:ascii="仿宋_GB2312" w:hAnsi="宋体" w:eastAsia="仿宋_GB2312" w:cs="宋体"/>
                <w:sz w:val="24"/>
                <w:szCs w:val="24"/>
                <w:lang w:val="zh-CN"/>
              </w:rPr>
            </w:pPr>
            <w:r>
              <w:rPr>
                <w:rFonts w:hint="eastAsia" w:ascii="仿宋_GB2312" w:hAnsi="宋体" w:eastAsia="仿宋_GB2312" w:cs="宋体"/>
                <w:sz w:val="24"/>
                <w:szCs w:val="24"/>
                <w:lang w:val="zh-CN"/>
              </w:rPr>
              <w:t>资金来源</w:t>
            </w:r>
          </w:p>
        </w:tc>
        <w:tc>
          <w:tcPr>
            <w:tcW w:w="7066" w:type="dxa"/>
            <w:tcBorders>
              <w:top w:val="single" w:color="auto" w:sz="4" w:space="0"/>
              <w:left w:val="single" w:color="auto" w:sz="4" w:space="0"/>
              <w:bottom w:val="single" w:color="auto" w:sz="4" w:space="0"/>
              <w:right w:val="single" w:color="auto" w:sz="4" w:space="0"/>
            </w:tcBorders>
            <w:vAlign w:val="center"/>
          </w:tcPr>
          <w:p w14:paraId="271747E5">
            <w:pPr>
              <w:adjustRightInd w:val="0"/>
              <w:snapToGrid w:val="0"/>
              <w:rPr>
                <w:rFonts w:ascii="仿宋_GB2312" w:hAnsi="宋体" w:eastAsia="仿宋_GB2312" w:cs="宋体"/>
                <w:sz w:val="24"/>
                <w:szCs w:val="24"/>
                <w:lang w:val="zh-CN"/>
              </w:rPr>
            </w:pPr>
            <w:r>
              <w:rPr>
                <w:rFonts w:hint="eastAsia" w:ascii="仿宋_GB2312" w:hAnsi="宋体" w:eastAsia="仿宋_GB2312" w:cs="宋体"/>
                <w:sz w:val="24"/>
                <w:szCs w:val="24"/>
                <w:lang w:val="zh-CN"/>
              </w:rPr>
              <w:t>自有资金</w:t>
            </w:r>
          </w:p>
        </w:tc>
      </w:tr>
      <w:tr w14:paraId="4435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62117475">
            <w:pPr>
              <w:adjustRightInd w:val="0"/>
              <w:snapToGrid w:val="0"/>
              <w:jc w:val="center"/>
              <w:rPr>
                <w:rFonts w:ascii="仿宋_GB2312" w:hAnsi="宋体" w:eastAsia="仿宋_GB2312" w:cs="宋体"/>
                <w:bCs/>
                <w:sz w:val="24"/>
                <w:szCs w:val="24"/>
              </w:rPr>
            </w:pPr>
            <w:r>
              <w:rPr>
                <w:rFonts w:hint="eastAsia" w:ascii="仿宋_GB2312" w:hAnsi="宋体" w:eastAsia="仿宋_GB2312" w:cs="宋体"/>
                <w:bCs/>
                <w:sz w:val="24"/>
                <w:szCs w:val="24"/>
              </w:rPr>
              <w:t>4</w:t>
            </w:r>
          </w:p>
        </w:tc>
        <w:tc>
          <w:tcPr>
            <w:tcW w:w="2021" w:type="dxa"/>
            <w:tcBorders>
              <w:top w:val="single" w:color="auto" w:sz="4" w:space="0"/>
              <w:left w:val="single" w:color="auto" w:sz="4" w:space="0"/>
              <w:bottom w:val="single" w:color="auto" w:sz="4" w:space="0"/>
              <w:right w:val="single" w:color="auto" w:sz="4" w:space="0"/>
            </w:tcBorders>
            <w:vAlign w:val="center"/>
          </w:tcPr>
          <w:p w14:paraId="7EF36301">
            <w:pPr>
              <w:adjustRightInd w:val="0"/>
              <w:snapToGrid w:val="0"/>
              <w:jc w:val="center"/>
              <w:rPr>
                <w:rFonts w:ascii="仿宋_GB2312" w:hAnsi="宋体" w:eastAsia="仿宋_GB2312" w:cs="宋体"/>
                <w:sz w:val="24"/>
                <w:szCs w:val="24"/>
              </w:rPr>
            </w:pPr>
            <w:r>
              <w:rPr>
                <w:rFonts w:hint="eastAsia" w:ascii="仿宋_GB2312" w:hAnsi="宋体" w:eastAsia="仿宋_GB2312" w:cs="宋体"/>
                <w:sz w:val="24"/>
                <w:szCs w:val="24"/>
              </w:rPr>
              <w:t>付款及结算方式</w:t>
            </w:r>
          </w:p>
        </w:tc>
        <w:tc>
          <w:tcPr>
            <w:tcW w:w="7066" w:type="dxa"/>
            <w:tcBorders>
              <w:top w:val="single" w:color="auto" w:sz="4" w:space="0"/>
              <w:left w:val="single" w:color="auto" w:sz="4" w:space="0"/>
              <w:bottom w:val="single" w:color="auto" w:sz="4" w:space="0"/>
              <w:right w:val="single" w:color="auto" w:sz="4" w:space="0"/>
            </w:tcBorders>
            <w:vAlign w:val="center"/>
          </w:tcPr>
          <w:p w14:paraId="127FD381">
            <w:pPr>
              <w:adjustRightInd w:val="0"/>
              <w:snapToGrid w:val="0"/>
              <w:rPr>
                <w:rFonts w:ascii="仿宋_GB2312" w:hAnsi="宋体" w:eastAsia="仿宋_GB2312" w:cs="宋体"/>
                <w:sz w:val="24"/>
                <w:szCs w:val="24"/>
              </w:rPr>
            </w:pPr>
            <w:r>
              <w:rPr>
                <w:rFonts w:hint="eastAsia" w:ascii="仿宋_GB2312" w:hAnsi="宋体" w:eastAsia="仿宋_GB2312" w:cs="宋体"/>
                <w:sz w:val="24"/>
                <w:szCs w:val="24"/>
              </w:rPr>
              <w:t>1.</w:t>
            </w:r>
            <w:r>
              <w:rPr>
                <w:rFonts w:hint="eastAsia" w:ascii="仿宋_GB2312" w:hAnsi="宋体" w:eastAsia="仿宋_GB2312" w:cs="宋体"/>
                <w:sz w:val="24"/>
                <w:szCs w:val="24"/>
                <w:lang w:val="en-US" w:eastAsia="zh-CN"/>
              </w:rPr>
              <w:t>系统迁移调试完成</w:t>
            </w:r>
            <w:r>
              <w:rPr>
                <w:rFonts w:hint="eastAsia" w:ascii="仿宋_GB2312" w:hAnsi="宋体" w:eastAsia="仿宋_GB2312" w:cs="宋体"/>
                <w:sz w:val="24"/>
                <w:szCs w:val="24"/>
              </w:rPr>
              <w:t>经甲方验收合格，签署《</w:t>
            </w:r>
            <w:r>
              <w:rPr>
                <w:rFonts w:hint="eastAsia" w:ascii="仿宋_GB2312" w:hAnsi="宋体" w:eastAsia="仿宋_GB2312" w:cs="宋体"/>
                <w:sz w:val="24"/>
                <w:szCs w:val="24"/>
                <w:lang w:val="en-US" w:eastAsia="zh-CN"/>
              </w:rPr>
              <w:t>项目</w:t>
            </w:r>
            <w:r>
              <w:rPr>
                <w:rFonts w:hint="eastAsia" w:ascii="仿宋_GB2312" w:hAnsi="宋体" w:eastAsia="仿宋_GB2312" w:cs="宋体"/>
                <w:sz w:val="24"/>
                <w:szCs w:val="24"/>
              </w:rPr>
              <w:t>验收单》后，乙方须开具全额增值税专用发票（含税</w:t>
            </w:r>
            <w:r>
              <w:rPr>
                <w:rFonts w:hint="eastAsia" w:ascii="仿宋_GB2312" w:hAnsi="宋体" w:eastAsia="仿宋_GB2312" w:cs="宋体"/>
                <w:sz w:val="24"/>
                <w:szCs w:val="24"/>
                <w:lang w:val="en-US" w:eastAsia="zh-CN"/>
              </w:rPr>
              <w:t>13</w:t>
            </w:r>
            <w:r>
              <w:rPr>
                <w:rFonts w:hint="eastAsia" w:ascii="仿宋_GB2312" w:hAnsi="宋体" w:eastAsia="仿宋_GB2312" w:cs="宋体"/>
                <w:sz w:val="24"/>
                <w:szCs w:val="24"/>
              </w:rPr>
              <w:t>%）。甲方于收到发票</w:t>
            </w:r>
            <w:r>
              <w:rPr>
                <w:rFonts w:hint="eastAsia" w:ascii="仿宋_GB2312" w:hAnsi="宋体" w:eastAsia="仿宋_GB2312" w:cs="宋体"/>
                <w:sz w:val="24"/>
                <w:szCs w:val="24"/>
                <w:lang w:val="en-US" w:eastAsia="zh-CN"/>
              </w:rPr>
              <w:t>财务入账</w:t>
            </w:r>
            <w:r>
              <w:rPr>
                <w:rFonts w:hint="eastAsia" w:ascii="仿宋_GB2312" w:hAnsi="宋体" w:eastAsia="仿宋_GB2312" w:cs="宋体"/>
                <w:sz w:val="24"/>
                <w:szCs w:val="24"/>
              </w:rPr>
              <w:t>后60日</w:t>
            </w:r>
            <w:r>
              <w:rPr>
                <w:rFonts w:hint="eastAsia" w:ascii="仿宋_GB2312" w:hAnsi="宋体" w:eastAsia="仿宋_GB2312" w:cs="宋体"/>
                <w:sz w:val="24"/>
                <w:szCs w:val="24"/>
                <w:lang w:val="en-US" w:eastAsia="zh-CN"/>
              </w:rPr>
              <w:t>后</w:t>
            </w:r>
            <w:r>
              <w:rPr>
                <w:rFonts w:hint="eastAsia" w:ascii="仿宋_GB2312" w:hAnsi="宋体" w:eastAsia="仿宋_GB2312" w:cs="宋体"/>
                <w:sz w:val="24"/>
                <w:szCs w:val="24"/>
              </w:rPr>
              <w:t>支付</w:t>
            </w:r>
            <w:r>
              <w:rPr>
                <w:rFonts w:hint="eastAsia" w:ascii="仿宋_GB2312" w:hAnsi="宋体" w:eastAsia="仿宋_GB2312" w:cs="宋体"/>
                <w:sz w:val="24"/>
                <w:szCs w:val="24"/>
                <w:lang w:val="en-US" w:eastAsia="zh-CN"/>
              </w:rPr>
              <w:t>合同</w:t>
            </w:r>
            <w:r>
              <w:rPr>
                <w:rFonts w:hint="eastAsia" w:ascii="仿宋_GB2312" w:hAnsi="宋体" w:eastAsia="仿宋_GB2312" w:cs="宋体"/>
                <w:sz w:val="24"/>
                <w:szCs w:val="24"/>
              </w:rPr>
              <w:t>金额的9</w:t>
            </w:r>
            <w:r>
              <w:rPr>
                <w:rFonts w:hint="eastAsia" w:ascii="仿宋_GB2312" w:hAnsi="宋体" w:eastAsia="仿宋_GB2312" w:cs="宋体"/>
                <w:sz w:val="24"/>
                <w:szCs w:val="24"/>
                <w:lang w:val="en-US" w:eastAsia="zh-CN"/>
              </w:rPr>
              <w:t>0</w:t>
            </w:r>
            <w:r>
              <w:rPr>
                <w:rFonts w:hint="eastAsia" w:ascii="仿宋_GB2312" w:hAnsi="宋体" w:eastAsia="仿宋_GB2312" w:cs="宋体"/>
                <w:sz w:val="24"/>
                <w:szCs w:val="24"/>
              </w:rPr>
              <w:t>%，剩余</w:t>
            </w:r>
            <w:r>
              <w:rPr>
                <w:rFonts w:hint="eastAsia" w:ascii="仿宋_GB2312" w:hAnsi="宋体" w:eastAsia="仿宋_GB2312" w:cs="宋体"/>
                <w:sz w:val="24"/>
                <w:szCs w:val="24"/>
                <w:lang w:val="en-US" w:eastAsia="zh-CN"/>
              </w:rPr>
              <w:t>合同</w:t>
            </w:r>
            <w:r>
              <w:rPr>
                <w:rFonts w:hint="eastAsia" w:ascii="仿宋_GB2312" w:hAnsi="宋体" w:eastAsia="仿宋_GB2312" w:cs="宋体"/>
                <w:sz w:val="24"/>
                <w:szCs w:val="24"/>
              </w:rPr>
              <w:t>金额的</w:t>
            </w:r>
            <w:r>
              <w:rPr>
                <w:rFonts w:hint="eastAsia" w:ascii="仿宋_GB2312" w:hAnsi="宋体" w:eastAsia="仿宋_GB2312" w:cs="宋体"/>
                <w:sz w:val="24"/>
                <w:szCs w:val="24"/>
                <w:lang w:val="en-US" w:eastAsia="zh-CN"/>
              </w:rPr>
              <w:t>10</w:t>
            </w:r>
            <w:r>
              <w:rPr>
                <w:rFonts w:hint="eastAsia" w:ascii="仿宋_GB2312" w:hAnsi="宋体" w:eastAsia="仿宋_GB2312" w:cs="宋体"/>
                <w:sz w:val="24"/>
                <w:szCs w:val="24"/>
              </w:rPr>
              <w:t>%作为质保金。</w:t>
            </w:r>
          </w:p>
          <w:p w14:paraId="2A37821C">
            <w:pPr>
              <w:adjustRightInd w:val="0"/>
              <w:snapToGrid w:val="0"/>
              <w:rPr>
                <w:rStyle w:val="5"/>
                <w:rFonts w:ascii="仿宋_GB2312" w:hAnsi="宋体" w:eastAsia="仿宋_GB2312" w:cs="宋体"/>
                <w:b w:val="0"/>
                <w:bCs w:val="0"/>
                <w:sz w:val="24"/>
                <w:szCs w:val="24"/>
              </w:rPr>
            </w:pPr>
            <w:r>
              <w:rPr>
                <w:rFonts w:hint="eastAsia" w:ascii="仿宋_GB2312" w:hAnsi="宋体" w:eastAsia="仿宋_GB2312" w:cs="宋体"/>
                <w:sz w:val="24"/>
                <w:szCs w:val="24"/>
              </w:rPr>
              <w:t>2.结算方式：</w:t>
            </w:r>
            <w:r>
              <w:rPr>
                <w:rFonts w:hint="eastAsia" w:ascii="仿宋_GB2312" w:hAnsi="宋体" w:eastAsia="仿宋_GB2312" w:cs="宋体"/>
                <w:sz w:val="24"/>
                <w:szCs w:val="24"/>
                <w:lang w:val="en-US" w:eastAsia="zh-CN"/>
              </w:rPr>
              <w:t>银行</w:t>
            </w:r>
            <w:r>
              <w:rPr>
                <w:rFonts w:hint="eastAsia" w:ascii="仿宋_GB2312" w:hAnsi="宋体" w:eastAsia="仿宋_GB2312" w:cs="宋体"/>
                <w:sz w:val="24"/>
                <w:szCs w:val="24"/>
              </w:rPr>
              <w:t>承兑汇票。</w:t>
            </w:r>
          </w:p>
        </w:tc>
      </w:tr>
      <w:tr w14:paraId="524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7F5E5C79">
            <w:pPr>
              <w:adjustRightInd w:val="0"/>
              <w:snapToGrid w:val="0"/>
              <w:jc w:val="center"/>
              <w:rPr>
                <w:rFonts w:ascii="仿宋_GB2312" w:hAnsi="宋体" w:eastAsia="仿宋_GB2312" w:cs="宋体"/>
                <w:bCs/>
                <w:sz w:val="24"/>
                <w:szCs w:val="24"/>
              </w:rPr>
            </w:pPr>
            <w:r>
              <w:rPr>
                <w:rFonts w:hint="eastAsia" w:ascii="仿宋_GB2312" w:hAnsi="宋体" w:eastAsia="仿宋_GB2312" w:cs="宋体"/>
                <w:bCs/>
                <w:sz w:val="24"/>
                <w:szCs w:val="24"/>
              </w:rPr>
              <w:t>5</w:t>
            </w:r>
          </w:p>
        </w:tc>
        <w:tc>
          <w:tcPr>
            <w:tcW w:w="2021" w:type="dxa"/>
            <w:tcBorders>
              <w:top w:val="single" w:color="auto" w:sz="4" w:space="0"/>
              <w:left w:val="single" w:color="auto" w:sz="4" w:space="0"/>
              <w:bottom w:val="single" w:color="auto" w:sz="4" w:space="0"/>
              <w:right w:val="single" w:color="auto" w:sz="4" w:space="0"/>
            </w:tcBorders>
            <w:vAlign w:val="center"/>
          </w:tcPr>
          <w:p w14:paraId="3EEA53B4">
            <w:pPr>
              <w:adjustRightInd w:val="0"/>
              <w:snapToGrid w:val="0"/>
              <w:jc w:val="center"/>
              <w:rPr>
                <w:rStyle w:val="5"/>
                <w:rFonts w:ascii="仿宋_GB2312" w:hAnsi="宋体" w:eastAsia="仿宋_GB2312" w:cs="宋体"/>
                <w:b w:val="0"/>
                <w:bCs w:val="0"/>
                <w:sz w:val="24"/>
                <w:szCs w:val="24"/>
              </w:rPr>
            </w:pPr>
            <w:r>
              <w:rPr>
                <w:rStyle w:val="5"/>
                <w:rFonts w:hint="eastAsia" w:ascii="仿宋_GB2312" w:hAnsi="宋体" w:eastAsia="仿宋_GB2312" w:cs="宋体"/>
                <w:b w:val="0"/>
                <w:bCs w:val="0"/>
                <w:sz w:val="24"/>
                <w:szCs w:val="24"/>
              </w:rPr>
              <w:t xml:space="preserve"> 工期及建设地点</w:t>
            </w:r>
          </w:p>
        </w:tc>
        <w:tc>
          <w:tcPr>
            <w:tcW w:w="7066" w:type="dxa"/>
            <w:tcBorders>
              <w:top w:val="single" w:color="auto" w:sz="4" w:space="0"/>
              <w:left w:val="single" w:color="auto" w:sz="4" w:space="0"/>
              <w:bottom w:val="single" w:color="auto" w:sz="4" w:space="0"/>
              <w:right w:val="single" w:color="auto" w:sz="4" w:space="0"/>
            </w:tcBorders>
            <w:vAlign w:val="center"/>
          </w:tcPr>
          <w:p w14:paraId="31F46D3A">
            <w:pPr>
              <w:adjustRightInd w:val="0"/>
              <w:snapToGrid w:val="0"/>
              <w:rPr>
                <w:rStyle w:val="5"/>
                <w:rFonts w:hint="eastAsia" w:ascii="仿宋_GB2312" w:hAnsi="宋体" w:eastAsia="仿宋_GB2312" w:cs="宋体"/>
                <w:b w:val="0"/>
                <w:bCs w:val="0"/>
                <w:sz w:val="24"/>
                <w:szCs w:val="24"/>
                <w:lang w:val="zh-CN" w:eastAsia="zh-CN"/>
              </w:rPr>
            </w:pPr>
            <w:r>
              <w:rPr>
                <w:rStyle w:val="5"/>
                <w:rFonts w:hint="eastAsia" w:ascii="仿宋_GB2312" w:hAnsi="宋体" w:eastAsia="仿宋_GB2312" w:cs="宋体"/>
                <w:b w:val="0"/>
                <w:bCs w:val="0"/>
                <w:sz w:val="24"/>
                <w:szCs w:val="24"/>
                <w:lang w:val="en-US" w:eastAsia="zh-CN"/>
              </w:rPr>
              <w:t>3天，以甲方实际开工令日期为准</w:t>
            </w:r>
          </w:p>
          <w:p w14:paraId="015E8E85">
            <w:pPr>
              <w:adjustRightInd w:val="0"/>
              <w:snapToGrid w:val="0"/>
              <w:rPr>
                <w:rStyle w:val="5"/>
                <w:rFonts w:hint="default" w:ascii="仿宋_GB2312" w:hAnsi="宋体" w:eastAsia="仿宋_GB2312" w:cs="宋体"/>
                <w:b w:val="0"/>
                <w:bCs w:val="0"/>
                <w:sz w:val="24"/>
                <w:szCs w:val="24"/>
                <w:lang w:val="en-US" w:eastAsia="zh-CN"/>
              </w:rPr>
            </w:pPr>
            <w:r>
              <w:rPr>
                <w:rStyle w:val="5"/>
                <w:rFonts w:hint="eastAsia" w:ascii="仿宋_GB2312" w:hAnsi="宋体" w:eastAsia="仿宋_GB2312" w:cs="宋体"/>
                <w:b w:val="0"/>
                <w:bCs w:val="0"/>
                <w:sz w:val="24"/>
                <w:szCs w:val="24"/>
              </w:rPr>
              <w:t>建设地点：</w:t>
            </w:r>
            <w:r>
              <w:rPr>
                <w:rStyle w:val="5"/>
                <w:rFonts w:hint="eastAsia" w:ascii="仿宋_GB2312" w:hAnsi="宋体" w:eastAsia="仿宋_GB2312" w:cs="宋体"/>
                <w:b w:val="0"/>
                <w:bCs w:val="0"/>
                <w:sz w:val="24"/>
                <w:szCs w:val="24"/>
                <w:lang w:eastAsia="zh-CN"/>
              </w:rPr>
              <w:t>济南鲍德冶金石灰石有限公司</w:t>
            </w:r>
            <w:r>
              <w:rPr>
                <w:rStyle w:val="5"/>
                <w:rFonts w:hint="eastAsia" w:ascii="仿宋_GB2312" w:hAnsi="宋体" w:eastAsia="仿宋_GB2312" w:cs="宋体"/>
                <w:b w:val="0"/>
                <w:bCs w:val="0"/>
                <w:sz w:val="24"/>
                <w:szCs w:val="24"/>
                <w:lang w:val="en-US" w:eastAsia="zh-CN"/>
              </w:rPr>
              <w:t>翟家庄矿区</w:t>
            </w:r>
          </w:p>
        </w:tc>
      </w:tr>
      <w:tr w14:paraId="65A5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55DC3DEC">
            <w:pPr>
              <w:adjustRightInd w:val="0"/>
              <w:snapToGrid w:val="0"/>
              <w:jc w:val="center"/>
              <w:rPr>
                <w:rFonts w:ascii="仿宋_GB2312" w:hAnsi="宋体" w:eastAsia="仿宋_GB2312" w:cs="宋体"/>
                <w:bCs/>
                <w:sz w:val="24"/>
                <w:szCs w:val="24"/>
              </w:rPr>
            </w:pPr>
            <w:r>
              <w:rPr>
                <w:rStyle w:val="5"/>
                <w:rFonts w:hint="eastAsia" w:ascii="仿宋_GB2312" w:hAnsi="宋体" w:eastAsia="仿宋_GB2312" w:cs="宋体"/>
                <w:sz w:val="24"/>
                <w:szCs w:val="24"/>
              </w:rPr>
              <w:t>6</w:t>
            </w:r>
          </w:p>
        </w:tc>
        <w:tc>
          <w:tcPr>
            <w:tcW w:w="2021" w:type="dxa"/>
            <w:tcBorders>
              <w:top w:val="single" w:color="auto" w:sz="4" w:space="0"/>
              <w:left w:val="single" w:color="auto" w:sz="4" w:space="0"/>
              <w:bottom w:val="single" w:color="auto" w:sz="4" w:space="0"/>
              <w:right w:val="single" w:color="auto" w:sz="4" w:space="0"/>
            </w:tcBorders>
            <w:vAlign w:val="center"/>
          </w:tcPr>
          <w:p w14:paraId="759FE5B7">
            <w:pPr>
              <w:adjustRightInd w:val="0"/>
              <w:snapToGrid w:val="0"/>
              <w:jc w:val="center"/>
              <w:rPr>
                <w:rFonts w:ascii="仿宋_GB2312" w:hAnsi="宋体" w:eastAsia="仿宋_GB2312" w:cs="宋体"/>
                <w:bCs/>
                <w:sz w:val="24"/>
                <w:szCs w:val="24"/>
              </w:rPr>
            </w:pPr>
            <w:r>
              <w:rPr>
                <w:rFonts w:hint="eastAsia" w:ascii="仿宋_GB2312" w:hAnsi="宋体" w:eastAsia="仿宋_GB2312" w:cs="宋体"/>
                <w:bCs/>
                <w:sz w:val="24"/>
                <w:szCs w:val="24"/>
              </w:rPr>
              <w:t>报价有效期</w:t>
            </w:r>
          </w:p>
        </w:tc>
        <w:tc>
          <w:tcPr>
            <w:tcW w:w="7066" w:type="dxa"/>
            <w:tcBorders>
              <w:top w:val="single" w:color="auto" w:sz="4" w:space="0"/>
              <w:left w:val="single" w:color="auto" w:sz="4" w:space="0"/>
              <w:bottom w:val="single" w:color="auto" w:sz="4" w:space="0"/>
              <w:right w:val="single" w:color="auto" w:sz="4" w:space="0"/>
            </w:tcBorders>
            <w:vAlign w:val="center"/>
          </w:tcPr>
          <w:p w14:paraId="03C58F6F">
            <w:pPr>
              <w:adjustRightInd w:val="0"/>
              <w:snapToGrid w:val="0"/>
              <w:rPr>
                <w:rFonts w:ascii="仿宋_GB2312" w:hAnsi="宋体" w:eastAsia="仿宋_GB2312" w:cs="宋体"/>
                <w:sz w:val="24"/>
                <w:szCs w:val="24"/>
              </w:rPr>
            </w:pPr>
            <w:r>
              <w:rPr>
                <w:rFonts w:hint="eastAsia" w:ascii="仿宋_GB2312" w:hAnsi="宋体" w:eastAsia="仿宋_GB2312" w:cs="宋体"/>
                <w:sz w:val="24"/>
                <w:szCs w:val="24"/>
              </w:rPr>
              <w:t>自谈判方提交响应文件截止之日起</w:t>
            </w:r>
            <w:r>
              <w:rPr>
                <w:rFonts w:ascii="仿宋_GB2312" w:hAnsi="宋体" w:eastAsia="仿宋_GB2312" w:cs="宋体"/>
                <w:sz w:val="24"/>
                <w:szCs w:val="24"/>
              </w:rPr>
              <w:t>90</w:t>
            </w:r>
            <w:r>
              <w:rPr>
                <w:rFonts w:hint="eastAsia" w:ascii="仿宋_GB2312" w:hAnsi="宋体" w:eastAsia="仿宋_GB2312" w:cs="宋体"/>
                <w:sz w:val="24"/>
                <w:szCs w:val="24"/>
              </w:rPr>
              <w:t>日。此日期为总和时间，具体工作时间需根据</w:t>
            </w:r>
            <w:r>
              <w:rPr>
                <w:rFonts w:hint="eastAsia" w:ascii="仿宋_GB2312" w:hAnsi="宋体" w:eastAsia="仿宋_GB2312" w:cs="宋体"/>
                <w:sz w:val="24"/>
                <w:szCs w:val="24"/>
                <w:lang w:eastAsia="zh-CN"/>
              </w:rPr>
              <w:t>竞争性谈判</w:t>
            </w:r>
            <w:r>
              <w:rPr>
                <w:rFonts w:hint="eastAsia" w:ascii="仿宋_GB2312" w:hAnsi="宋体" w:eastAsia="仿宋_GB2312" w:cs="宋体"/>
                <w:sz w:val="24"/>
                <w:szCs w:val="24"/>
              </w:rPr>
              <w:t>方生产时间随时调整</w:t>
            </w:r>
          </w:p>
        </w:tc>
      </w:tr>
      <w:tr w14:paraId="01FF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tcBorders>
              <w:top w:val="single" w:color="auto" w:sz="4" w:space="0"/>
              <w:left w:val="single" w:color="auto" w:sz="4" w:space="0"/>
              <w:right w:val="single" w:color="auto" w:sz="4" w:space="0"/>
            </w:tcBorders>
            <w:vAlign w:val="center"/>
          </w:tcPr>
          <w:p w14:paraId="26203D3C">
            <w:pPr>
              <w:adjustRightInd w:val="0"/>
              <w:snapToGrid w:val="0"/>
              <w:jc w:val="center"/>
              <w:rPr>
                <w:rFonts w:ascii="仿宋_GB2312" w:hAnsi="宋体" w:eastAsia="仿宋_GB2312" w:cs="宋体"/>
                <w:bCs/>
                <w:sz w:val="24"/>
                <w:szCs w:val="24"/>
              </w:rPr>
            </w:pPr>
            <w:r>
              <w:rPr>
                <w:rFonts w:hint="eastAsia" w:ascii="仿宋_GB2312" w:hAnsi="宋体" w:eastAsia="仿宋_GB2312" w:cs="宋体"/>
                <w:bCs/>
                <w:sz w:val="24"/>
                <w:szCs w:val="24"/>
              </w:rPr>
              <w:t>7</w:t>
            </w:r>
          </w:p>
        </w:tc>
        <w:tc>
          <w:tcPr>
            <w:tcW w:w="2021" w:type="dxa"/>
            <w:tcBorders>
              <w:top w:val="single" w:color="auto" w:sz="4" w:space="0"/>
              <w:left w:val="single" w:color="auto" w:sz="4" w:space="0"/>
              <w:right w:val="single" w:color="auto" w:sz="4" w:space="0"/>
            </w:tcBorders>
            <w:vAlign w:val="center"/>
          </w:tcPr>
          <w:p w14:paraId="39E56D29">
            <w:pPr>
              <w:adjustRightInd w:val="0"/>
              <w:snapToGrid w:val="0"/>
              <w:jc w:val="center"/>
              <w:rPr>
                <w:rFonts w:ascii="仿宋_GB2312" w:hAnsi="宋体" w:eastAsia="仿宋_GB2312" w:cs="宋体"/>
                <w:bCs/>
                <w:sz w:val="24"/>
                <w:szCs w:val="24"/>
              </w:rPr>
            </w:pPr>
            <w:r>
              <w:rPr>
                <w:rFonts w:hint="eastAsia" w:ascii="仿宋_GB2312" w:hAnsi="宋体" w:eastAsia="仿宋_GB2312" w:cs="宋体"/>
                <w:bCs/>
                <w:sz w:val="24"/>
                <w:szCs w:val="24"/>
              </w:rPr>
              <w:t xml:space="preserve">谈判控制价 </w:t>
            </w:r>
          </w:p>
        </w:tc>
        <w:tc>
          <w:tcPr>
            <w:tcW w:w="7066" w:type="dxa"/>
            <w:tcBorders>
              <w:top w:val="single" w:color="auto" w:sz="4" w:space="0"/>
              <w:left w:val="single" w:color="auto" w:sz="4" w:space="0"/>
              <w:right w:val="single" w:color="auto" w:sz="4" w:space="0"/>
            </w:tcBorders>
            <w:vAlign w:val="center"/>
          </w:tcPr>
          <w:p w14:paraId="13BD7093">
            <w:pPr>
              <w:tabs>
                <w:tab w:val="left" w:pos="0"/>
                <w:tab w:val="left" w:pos="180"/>
                <w:tab w:val="left" w:pos="360"/>
              </w:tabs>
              <w:adjustRightInd w:val="0"/>
              <w:snapToGrid w:val="0"/>
              <w:rPr>
                <w:rFonts w:ascii="仿宋_GB2312" w:hAnsi="宋体" w:eastAsia="仿宋_GB2312" w:cs="宋体"/>
                <w:b/>
                <w:bCs/>
                <w:sz w:val="24"/>
                <w:szCs w:val="24"/>
              </w:rPr>
            </w:pPr>
          </w:p>
        </w:tc>
      </w:tr>
      <w:tr w14:paraId="20AB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top w:val="single" w:color="auto" w:sz="4" w:space="0"/>
              <w:left w:val="single" w:color="auto" w:sz="4" w:space="0"/>
              <w:right w:val="single" w:color="auto" w:sz="4" w:space="0"/>
            </w:tcBorders>
            <w:vAlign w:val="center"/>
          </w:tcPr>
          <w:p w14:paraId="2ED48C93">
            <w:pPr>
              <w:adjustRightInd w:val="0"/>
              <w:snapToGrid w:val="0"/>
              <w:jc w:val="center"/>
              <w:rPr>
                <w:rFonts w:ascii="仿宋_GB2312" w:hAnsi="宋体" w:eastAsia="仿宋_GB2312" w:cs="宋体"/>
                <w:bCs/>
                <w:sz w:val="24"/>
                <w:szCs w:val="24"/>
              </w:rPr>
            </w:pPr>
            <w:r>
              <w:rPr>
                <w:rFonts w:hint="eastAsia" w:ascii="仿宋_GB2312" w:hAnsi="宋体" w:eastAsia="仿宋_GB2312" w:cs="宋体"/>
                <w:bCs/>
                <w:sz w:val="24"/>
                <w:szCs w:val="24"/>
              </w:rPr>
              <w:t>8</w:t>
            </w:r>
          </w:p>
        </w:tc>
        <w:tc>
          <w:tcPr>
            <w:tcW w:w="2021" w:type="dxa"/>
            <w:tcBorders>
              <w:top w:val="single" w:color="auto" w:sz="4" w:space="0"/>
              <w:left w:val="single" w:color="auto" w:sz="4" w:space="0"/>
              <w:right w:val="single" w:color="auto" w:sz="4" w:space="0"/>
            </w:tcBorders>
            <w:vAlign w:val="center"/>
          </w:tcPr>
          <w:p w14:paraId="6AFDD320">
            <w:pPr>
              <w:tabs>
                <w:tab w:val="left" w:pos="0"/>
                <w:tab w:val="left" w:pos="180"/>
                <w:tab w:val="left" w:pos="360"/>
              </w:tabs>
              <w:adjustRightInd w:val="0"/>
              <w:snapToGrid w:val="0"/>
              <w:jc w:val="center"/>
              <w:rPr>
                <w:rFonts w:ascii="仿宋_GB2312" w:hAnsi="宋体" w:eastAsia="仿宋_GB2312" w:cs="宋体"/>
                <w:sz w:val="24"/>
                <w:szCs w:val="24"/>
              </w:rPr>
            </w:pPr>
            <w:r>
              <w:rPr>
                <w:rFonts w:hint="eastAsia" w:ascii="仿宋_GB2312" w:hAnsi="宋体" w:eastAsia="仿宋_GB2312" w:cs="宋体"/>
                <w:sz w:val="24"/>
                <w:szCs w:val="24"/>
              </w:rPr>
              <w:t>报价费用</w:t>
            </w:r>
          </w:p>
        </w:tc>
        <w:tc>
          <w:tcPr>
            <w:tcW w:w="7066" w:type="dxa"/>
            <w:tcBorders>
              <w:top w:val="single" w:color="auto" w:sz="4" w:space="0"/>
              <w:left w:val="single" w:color="auto" w:sz="4" w:space="0"/>
              <w:right w:val="single" w:color="auto" w:sz="4" w:space="0"/>
            </w:tcBorders>
            <w:vAlign w:val="center"/>
          </w:tcPr>
          <w:p w14:paraId="6895937C">
            <w:pPr>
              <w:tabs>
                <w:tab w:val="left" w:pos="0"/>
                <w:tab w:val="left" w:pos="180"/>
                <w:tab w:val="left" w:pos="360"/>
              </w:tabs>
              <w:adjustRightInd w:val="0"/>
              <w:snapToGrid w:val="0"/>
              <w:rPr>
                <w:rFonts w:ascii="仿宋_GB2312" w:hAnsi="宋体" w:eastAsia="仿宋_GB2312" w:cs="宋体"/>
                <w:sz w:val="24"/>
                <w:szCs w:val="24"/>
              </w:rPr>
            </w:pPr>
            <w:r>
              <w:rPr>
                <w:rFonts w:hint="eastAsia" w:ascii="仿宋_GB2312" w:hAnsi="宋体" w:eastAsia="仿宋_GB2312" w:cs="宋体"/>
                <w:sz w:val="24"/>
                <w:szCs w:val="24"/>
              </w:rPr>
              <w:t>无论成交与否，谈判方均应自行承担所有与本次采购活动有关的费用。</w:t>
            </w:r>
          </w:p>
        </w:tc>
      </w:tr>
      <w:tr w14:paraId="77ED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top w:val="single" w:color="auto" w:sz="4" w:space="0"/>
              <w:left w:val="single" w:color="auto" w:sz="4" w:space="0"/>
              <w:right w:val="single" w:color="auto" w:sz="4" w:space="0"/>
            </w:tcBorders>
            <w:vAlign w:val="center"/>
          </w:tcPr>
          <w:p w14:paraId="7D5756D4">
            <w:pPr>
              <w:adjustRightInd w:val="0"/>
              <w:snapToGrid w:val="0"/>
              <w:jc w:val="center"/>
              <w:rPr>
                <w:rFonts w:ascii="仿宋_GB2312" w:hAnsi="宋体" w:eastAsia="仿宋_GB2312" w:cs="宋体"/>
                <w:bCs/>
                <w:sz w:val="24"/>
                <w:szCs w:val="24"/>
              </w:rPr>
            </w:pPr>
            <w:r>
              <w:rPr>
                <w:rFonts w:hint="eastAsia" w:ascii="仿宋_GB2312" w:hAnsi="宋体" w:eastAsia="仿宋_GB2312" w:cs="宋体"/>
                <w:bCs/>
                <w:sz w:val="24"/>
                <w:szCs w:val="24"/>
              </w:rPr>
              <w:t>9</w:t>
            </w:r>
          </w:p>
        </w:tc>
        <w:tc>
          <w:tcPr>
            <w:tcW w:w="2021" w:type="dxa"/>
            <w:tcBorders>
              <w:top w:val="single" w:color="auto" w:sz="4" w:space="0"/>
              <w:left w:val="single" w:color="auto" w:sz="4" w:space="0"/>
              <w:right w:val="single" w:color="auto" w:sz="4" w:space="0"/>
            </w:tcBorders>
            <w:vAlign w:val="center"/>
          </w:tcPr>
          <w:p w14:paraId="6F175821">
            <w:pPr>
              <w:adjustRightInd w:val="0"/>
              <w:snapToGrid w:val="0"/>
              <w:jc w:val="center"/>
              <w:rPr>
                <w:rFonts w:ascii="仿宋_GB2312" w:hAnsi="宋体" w:eastAsia="仿宋_GB2312" w:cs="宋体"/>
                <w:bCs/>
                <w:sz w:val="24"/>
                <w:szCs w:val="24"/>
              </w:rPr>
            </w:pPr>
            <w:r>
              <w:rPr>
                <w:rFonts w:hint="eastAsia" w:ascii="仿宋_GB2312" w:hAnsi="宋体" w:eastAsia="仿宋_GB2312" w:cs="宋体"/>
                <w:bCs/>
                <w:sz w:val="24"/>
                <w:szCs w:val="24"/>
              </w:rPr>
              <w:t>资格要求</w:t>
            </w:r>
          </w:p>
        </w:tc>
        <w:tc>
          <w:tcPr>
            <w:tcW w:w="7066" w:type="dxa"/>
            <w:tcBorders>
              <w:top w:val="single" w:color="auto" w:sz="4" w:space="0"/>
              <w:left w:val="single" w:color="auto" w:sz="4" w:space="0"/>
              <w:right w:val="single" w:color="auto" w:sz="4" w:space="0"/>
            </w:tcBorders>
            <w:vAlign w:val="center"/>
          </w:tcPr>
          <w:p w14:paraId="21EA581A">
            <w:pPr>
              <w:adjustRightInd w:val="0"/>
              <w:snapToGrid w:val="0"/>
              <w:rPr>
                <w:rFonts w:hint="eastAsia" w:ascii="仿宋_GB2312" w:hAnsi="宋体" w:eastAsia="仿宋_GB2312" w:cs="宋体"/>
                <w:sz w:val="24"/>
                <w:szCs w:val="24"/>
                <w:lang w:val="zh-CN"/>
              </w:rPr>
            </w:pPr>
            <w:r>
              <w:rPr>
                <w:rFonts w:hint="eastAsia" w:ascii="仿宋_GB2312" w:hAnsi="宋体" w:eastAsia="仿宋_GB2312" w:cs="宋体"/>
                <w:sz w:val="24"/>
                <w:szCs w:val="24"/>
                <w:lang w:val="zh-CN"/>
              </w:rPr>
              <w:t>1.投标人为依法登记注册，具有独立承担民事责任的能力，企业营业执照经营范围应覆盖投标项目范围。</w:t>
            </w:r>
          </w:p>
          <w:p w14:paraId="48267CBC">
            <w:pPr>
              <w:adjustRightInd w:val="0"/>
              <w:snapToGrid w:val="0"/>
              <w:rPr>
                <w:rFonts w:hint="eastAsia" w:ascii="仿宋_GB2312" w:hAnsi="宋体" w:eastAsia="仿宋_GB2312" w:cs="宋体"/>
                <w:sz w:val="24"/>
                <w:szCs w:val="24"/>
                <w:lang w:val="zh-CN"/>
              </w:rPr>
            </w:pPr>
            <w:r>
              <w:rPr>
                <w:rFonts w:hint="eastAsia" w:ascii="仿宋_GB2312" w:hAnsi="宋体" w:eastAsia="仿宋_GB2312" w:cs="宋体"/>
                <w:sz w:val="24"/>
                <w:szCs w:val="24"/>
                <w:lang w:val="zh-CN"/>
              </w:rPr>
              <w:t>2.202</w:t>
            </w:r>
            <w:r>
              <w:rPr>
                <w:rFonts w:hint="eastAsia" w:ascii="仿宋_GB2312" w:hAnsi="宋体" w:eastAsia="仿宋_GB2312" w:cs="宋体"/>
                <w:sz w:val="24"/>
                <w:szCs w:val="24"/>
                <w:lang w:val="en-US" w:eastAsia="zh-CN"/>
              </w:rPr>
              <w:t>2</w:t>
            </w:r>
            <w:r>
              <w:rPr>
                <w:rFonts w:hint="eastAsia" w:ascii="仿宋_GB2312" w:hAnsi="宋体" w:eastAsia="仿宋_GB2312" w:cs="宋体"/>
                <w:sz w:val="24"/>
                <w:szCs w:val="24"/>
                <w:lang w:val="zh-CN"/>
              </w:rPr>
              <w:t>年至今类似项目业绩</w:t>
            </w:r>
            <w:r>
              <w:rPr>
                <w:rFonts w:hint="eastAsia" w:ascii="仿宋_GB2312" w:hAnsi="宋体" w:eastAsia="仿宋_GB2312" w:cs="宋体"/>
                <w:sz w:val="24"/>
                <w:szCs w:val="24"/>
                <w:lang w:val="en-US" w:eastAsia="zh-CN"/>
              </w:rPr>
              <w:t>不低于</w:t>
            </w:r>
            <w:r>
              <w:rPr>
                <w:rFonts w:hint="eastAsia" w:ascii="仿宋_GB2312" w:hAnsi="宋体" w:eastAsia="仿宋_GB2312" w:cs="宋体"/>
                <w:sz w:val="24"/>
                <w:szCs w:val="24"/>
                <w:lang w:val="zh-CN"/>
              </w:rPr>
              <w:t>3项。</w:t>
            </w:r>
          </w:p>
          <w:p w14:paraId="0CEDD2BB">
            <w:pPr>
              <w:adjustRightInd w:val="0"/>
              <w:snapToGrid w:val="0"/>
              <w:rPr>
                <w:rFonts w:hint="eastAsia" w:ascii="仿宋_GB2312" w:hAnsi="宋体" w:eastAsia="仿宋_GB2312" w:cs="宋体"/>
                <w:sz w:val="24"/>
                <w:szCs w:val="24"/>
                <w:lang w:val="zh-CN"/>
              </w:rPr>
            </w:pPr>
            <w:r>
              <w:rPr>
                <w:rFonts w:hint="eastAsia" w:ascii="仿宋_GB2312" w:hAnsi="宋体" w:eastAsia="仿宋_GB2312" w:cs="宋体"/>
                <w:sz w:val="24"/>
                <w:szCs w:val="24"/>
                <w:lang w:val="zh-CN"/>
              </w:rPr>
              <w:t>3.良好的企业信誉和健全的财务会计制度。</w:t>
            </w:r>
          </w:p>
          <w:p w14:paraId="02F205C5">
            <w:pPr>
              <w:adjustRightInd w:val="0"/>
              <w:snapToGrid w:val="0"/>
              <w:rPr>
                <w:rFonts w:hint="eastAsia" w:ascii="仿宋_GB2312" w:hAnsi="宋体" w:eastAsia="仿宋_GB2312" w:cs="宋体"/>
                <w:sz w:val="24"/>
                <w:szCs w:val="24"/>
                <w:lang w:val="zh-CN"/>
              </w:rPr>
            </w:pPr>
            <w:r>
              <w:rPr>
                <w:rFonts w:hint="eastAsia" w:ascii="仿宋_GB2312" w:hAnsi="宋体" w:eastAsia="仿宋_GB2312" w:cs="宋体"/>
                <w:sz w:val="24"/>
                <w:szCs w:val="24"/>
                <w:lang w:val="zh-CN"/>
              </w:rPr>
              <w:t>4.具有项目必需的设备、专业技术、资质能力。</w:t>
            </w:r>
          </w:p>
          <w:p w14:paraId="135B42FF">
            <w:pPr>
              <w:adjustRightInd w:val="0"/>
              <w:snapToGrid w:val="0"/>
              <w:rPr>
                <w:rFonts w:hint="eastAsia" w:ascii="仿宋_GB2312" w:hAnsi="宋体" w:eastAsia="仿宋_GB2312" w:cs="宋体"/>
                <w:sz w:val="24"/>
                <w:szCs w:val="24"/>
                <w:lang w:val="zh-CN"/>
              </w:rPr>
            </w:pPr>
            <w:r>
              <w:rPr>
                <w:rFonts w:hint="eastAsia" w:ascii="仿宋_GB2312" w:hAnsi="宋体" w:eastAsia="仿宋_GB2312" w:cs="宋体"/>
                <w:sz w:val="24"/>
                <w:szCs w:val="24"/>
                <w:lang w:val="zh-CN"/>
              </w:rPr>
              <w:t>5.有依法缴纳税收和社会保障金的良好记录。</w:t>
            </w:r>
          </w:p>
          <w:p w14:paraId="1C6A5924">
            <w:pPr>
              <w:adjustRightInd w:val="0"/>
              <w:snapToGrid w:val="0"/>
              <w:rPr>
                <w:rFonts w:hint="eastAsia" w:ascii="仿宋_GB2312" w:hAnsi="宋体" w:eastAsia="仿宋_GB2312" w:cs="宋体"/>
                <w:sz w:val="24"/>
                <w:szCs w:val="24"/>
                <w:lang w:val="zh-CN"/>
              </w:rPr>
            </w:pPr>
            <w:r>
              <w:rPr>
                <w:rFonts w:hint="eastAsia" w:ascii="仿宋_GB2312" w:hAnsi="宋体" w:eastAsia="仿宋_GB2312" w:cs="宋体"/>
                <w:sz w:val="24"/>
                <w:szCs w:val="24"/>
                <w:lang w:val="zh-CN"/>
              </w:rPr>
              <w:t>6.在经营活动中无违法记录。</w:t>
            </w:r>
          </w:p>
          <w:p w14:paraId="0D12A461">
            <w:pPr>
              <w:adjustRightInd w:val="0"/>
              <w:snapToGrid w:val="0"/>
              <w:rPr>
                <w:rFonts w:hint="eastAsia" w:ascii="仿宋_GB2312" w:hAnsi="宋体" w:eastAsia="仿宋_GB2312" w:cs="宋体"/>
                <w:sz w:val="24"/>
                <w:szCs w:val="24"/>
                <w:lang w:val="zh-CN"/>
              </w:rPr>
            </w:pPr>
            <w:r>
              <w:rPr>
                <w:rFonts w:hint="eastAsia" w:ascii="仿宋_GB2312" w:hAnsi="宋体" w:eastAsia="仿宋_GB2312" w:cs="宋体"/>
                <w:sz w:val="24"/>
                <w:szCs w:val="24"/>
                <w:lang w:val="zh-CN"/>
              </w:rPr>
              <w:t>7.不接受联合体谈判。</w:t>
            </w:r>
          </w:p>
          <w:p w14:paraId="1451251B">
            <w:pPr>
              <w:adjustRightInd w:val="0"/>
              <w:snapToGrid w:val="0"/>
              <w:rPr>
                <w:rFonts w:ascii="仿宋_GB2312" w:hAnsi="宋体" w:eastAsia="仿宋_GB2312" w:cs="宋体"/>
                <w:kern w:val="0"/>
                <w:sz w:val="24"/>
                <w:szCs w:val="24"/>
                <w:lang w:bidi="en-US"/>
              </w:rPr>
            </w:pPr>
            <w:r>
              <w:rPr>
                <w:rFonts w:hint="eastAsia" w:ascii="仿宋_GB2312" w:hAnsi="宋体" w:eastAsia="仿宋_GB2312" w:cs="宋体"/>
                <w:sz w:val="24"/>
                <w:szCs w:val="24"/>
                <w:lang w:val="zh-CN"/>
              </w:rPr>
              <w:t>8.所有资质文件必须提供原件到现场由谈判组成员审核。</w:t>
            </w:r>
          </w:p>
        </w:tc>
      </w:tr>
      <w:tr w14:paraId="52643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top w:val="single" w:color="auto" w:sz="4" w:space="0"/>
              <w:left w:val="single" w:color="auto" w:sz="4" w:space="0"/>
              <w:right w:val="single" w:color="auto" w:sz="4" w:space="0"/>
            </w:tcBorders>
            <w:vAlign w:val="center"/>
          </w:tcPr>
          <w:p w14:paraId="4179ED7D">
            <w:pPr>
              <w:adjustRightInd w:val="0"/>
              <w:snapToGrid w:val="0"/>
              <w:jc w:val="center"/>
              <w:rPr>
                <w:rFonts w:ascii="仿宋_GB2312" w:hAnsi="宋体" w:eastAsia="仿宋_GB2312" w:cs="宋体"/>
                <w:bCs/>
                <w:sz w:val="24"/>
                <w:szCs w:val="24"/>
              </w:rPr>
            </w:pPr>
            <w:r>
              <w:rPr>
                <w:rFonts w:hint="eastAsia" w:ascii="仿宋_GB2312" w:hAnsi="宋体" w:eastAsia="仿宋_GB2312" w:cs="宋体"/>
                <w:bCs/>
                <w:sz w:val="24"/>
                <w:szCs w:val="24"/>
              </w:rPr>
              <w:t>10</w:t>
            </w:r>
          </w:p>
        </w:tc>
        <w:tc>
          <w:tcPr>
            <w:tcW w:w="2021" w:type="dxa"/>
            <w:tcBorders>
              <w:top w:val="single" w:color="auto" w:sz="4" w:space="0"/>
              <w:left w:val="single" w:color="auto" w:sz="4" w:space="0"/>
              <w:right w:val="single" w:color="auto" w:sz="4" w:space="0"/>
            </w:tcBorders>
            <w:vAlign w:val="center"/>
          </w:tcPr>
          <w:p w14:paraId="7B8A8A40">
            <w:pPr>
              <w:adjustRightInd w:val="0"/>
              <w:snapToGrid w:val="0"/>
              <w:ind w:left="-71" w:leftChars="-34" w:right="-107" w:rightChars="-51" w:firstLine="1"/>
              <w:jc w:val="center"/>
              <w:rPr>
                <w:rFonts w:ascii="仿宋_GB2312" w:hAnsi="宋体" w:eastAsia="仿宋_GB2312" w:cs="宋体"/>
                <w:bCs/>
                <w:sz w:val="24"/>
                <w:szCs w:val="24"/>
              </w:rPr>
            </w:pPr>
            <w:r>
              <w:rPr>
                <w:rFonts w:hint="eastAsia" w:ascii="仿宋_GB2312" w:hAnsi="宋体" w:eastAsia="仿宋_GB2312" w:cs="宋体"/>
                <w:sz w:val="24"/>
                <w:szCs w:val="24"/>
              </w:rPr>
              <w:t>响应文件递交截止时间和地点</w:t>
            </w:r>
          </w:p>
        </w:tc>
        <w:tc>
          <w:tcPr>
            <w:tcW w:w="7066" w:type="dxa"/>
            <w:tcBorders>
              <w:top w:val="single" w:color="auto" w:sz="4" w:space="0"/>
              <w:left w:val="single" w:color="auto" w:sz="4" w:space="0"/>
              <w:right w:val="single" w:color="auto" w:sz="4" w:space="0"/>
            </w:tcBorders>
            <w:vAlign w:val="center"/>
          </w:tcPr>
          <w:p w14:paraId="4BFE1A71">
            <w:pPr>
              <w:adjustRightInd w:val="0"/>
              <w:snapToGrid w:val="0"/>
              <w:rPr>
                <w:rFonts w:ascii="仿宋_GB2312" w:hAnsi="宋体" w:eastAsia="仿宋_GB2312" w:cs="宋体"/>
                <w:sz w:val="24"/>
                <w:szCs w:val="24"/>
              </w:rPr>
            </w:pPr>
            <w:r>
              <w:rPr>
                <w:rFonts w:hint="eastAsia" w:ascii="仿宋_GB2312" w:hAnsi="宋体" w:eastAsia="仿宋_GB2312" w:cs="宋体"/>
                <w:sz w:val="24"/>
                <w:szCs w:val="24"/>
              </w:rPr>
              <w:t>时间：</w:t>
            </w:r>
            <w:r>
              <w:rPr>
                <w:rFonts w:hint="eastAsia" w:ascii="仿宋_GB2312" w:hAnsi="宋体" w:eastAsia="仿宋_GB2312" w:cs="宋体"/>
                <w:color w:val="auto"/>
                <w:sz w:val="24"/>
                <w:szCs w:val="24"/>
                <w:shd w:val="clear" w:fill="FFFF00"/>
              </w:rPr>
              <w:t>202</w:t>
            </w:r>
            <w:r>
              <w:rPr>
                <w:rFonts w:hint="eastAsia" w:ascii="仿宋_GB2312" w:hAnsi="宋体" w:eastAsia="仿宋_GB2312" w:cs="宋体"/>
                <w:color w:val="auto"/>
                <w:sz w:val="24"/>
                <w:szCs w:val="24"/>
                <w:shd w:val="clear" w:fill="FFFF00"/>
                <w:lang w:val="en-US" w:eastAsia="zh-CN"/>
              </w:rPr>
              <w:t>5</w:t>
            </w:r>
            <w:r>
              <w:rPr>
                <w:rFonts w:hint="eastAsia" w:ascii="仿宋_GB2312" w:hAnsi="宋体" w:eastAsia="仿宋_GB2312" w:cs="宋体"/>
                <w:color w:val="auto"/>
                <w:sz w:val="24"/>
                <w:szCs w:val="24"/>
                <w:shd w:val="clear" w:fill="FFFF00"/>
              </w:rPr>
              <w:t>年</w:t>
            </w:r>
            <w:r>
              <w:rPr>
                <w:rFonts w:hint="eastAsia" w:ascii="仿宋_GB2312" w:hAnsi="宋体" w:eastAsia="仿宋_GB2312" w:cs="宋体"/>
                <w:color w:val="auto"/>
                <w:sz w:val="24"/>
                <w:szCs w:val="24"/>
                <w:shd w:val="clear" w:fill="FFFF00"/>
                <w:lang w:val="en-US" w:eastAsia="zh-CN"/>
              </w:rPr>
              <w:t>10</w:t>
            </w:r>
            <w:r>
              <w:rPr>
                <w:rFonts w:hint="eastAsia" w:ascii="仿宋_GB2312" w:hAnsi="宋体" w:eastAsia="仿宋_GB2312" w:cs="宋体"/>
                <w:color w:val="auto"/>
                <w:sz w:val="24"/>
                <w:szCs w:val="24"/>
                <w:shd w:val="clear" w:fill="FFFF00"/>
              </w:rPr>
              <w:t>月</w:t>
            </w:r>
            <w:r>
              <w:rPr>
                <w:rFonts w:hint="eastAsia" w:ascii="仿宋_GB2312" w:hAnsi="宋体" w:eastAsia="仿宋_GB2312" w:cs="宋体"/>
                <w:color w:val="auto"/>
                <w:sz w:val="24"/>
                <w:szCs w:val="24"/>
                <w:shd w:val="clear" w:fill="FFFF00"/>
                <w:lang w:val="en-US" w:eastAsia="zh-CN"/>
              </w:rPr>
              <w:t xml:space="preserve">9 </w:t>
            </w:r>
            <w:r>
              <w:rPr>
                <w:rFonts w:hint="eastAsia" w:ascii="仿宋_GB2312" w:hAnsi="宋体" w:eastAsia="仿宋_GB2312" w:cs="宋体"/>
                <w:color w:val="auto"/>
                <w:sz w:val="24"/>
                <w:szCs w:val="24"/>
                <w:shd w:val="clear" w:fill="FFFF00"/>
              </w:rPr>
              <w:t>日</w:t>
            </w:r>
            <w:r>
              <w:rPr>
                <w:rFonts w:hint="eastAsia" w:ascii="仿宋_GB2312" w:hAnsi="宋体" w:eastAsia="仿宋_GB2312" w:cs="宋体"/>
                <w:color w:val="auto"/>
                <w:sz w:val="24"/>
                <w:szCs w:val="24"/>
                <w:shd w:val="clear" w:fill="FFFF00"/>
                <w:lang w:val="en-US" w:eastAsia="zh-CN"/>
              </w:rPr>
              <w:t>8</w:t>
            </w:r>
            <w:r>
              <w:rPr>
                <w:rFonts w:hint="eastAsia" w:ascii="仿宋_GB2312" w:hAnsi="宋体" w:eastAsia="仿宋_GB2312" w:cs="宋体"/>
                <w:color w:val="auto"/>
                <w:sz w:val="24"/>
                <w:szCs w:val="24"/>
                <w:shd w:val="clear" w:fill="FFFF00"/>
              </w:rPr>
              <w:t>:</w:t>
            </w:r>
            <w:r>
              <w:rPr>
                <w:rFonts w:hint="eastAsia" w:ascii="仿宋_GB2312" w:hAnsi="宋体" w:eastAsia="仿宋_GB2312" w:cs="宋体"/>
                <w:color w:val="auto"/>
                <w:sz w:val="24"/>
                <w:szCs w:val="24"/>
                <w:shd w:val="clear" w:fill="FFFF00"/>
                <w:lang w:val="en-US" w:eastAsia="zh-CN"/>
              </w:rPr>
              <w:t>3</w:t>
            </w:r>
            <w:r>
              <w:rPr>
                <w:rFonts w:hint="eastAsia" w:ascii="仿宋_GB2312" w:hAnsi="宋体" w:eastAsia="仿宋_GB2312" w:cs="宋体"/>
                <w:color w:val="auto"/>
                <w:sz w:val="24"/>
                <w:szCs w:val="24"/>
                <w:shd w:val="clear" w:fill="FFFF00"/>
              </w:rPr>
              <w:t>0时</w:t>
            </w:r>
            <w:r>
              <w:rPr>
                <w:rFonts w:hint="eastAsia" w:ascii="仿宋_GB2312" w:hAnsi="宋体" w:eastAsia="仿宋_GB2312" w:cs="宋体"/>
                <w:sz w:val="24"/>
                <w:szCs w:val="24"/>
              </w:rPr>
              <w:t>（北京时间）</w:t>
            </w:r>
          </w:p>
          <w:p w14:paraId="4B28C4DB">
            <w:pPr>
              <w:adjustRightInd w:val="0"/>
              <w:snapToGrid w:val="0"/>
              <w:rPr>
                <w:rFonts w:ascii="仿宋_GB2312" w:hAnsi="宋体" w:eastAsia="仿宋_GB2312" w:cs="宋体"/>
                <w:b/>
                <w:bCs/>
                <w:sz w:val="24"/>
                <w:szCs w:val="24"/>
              </w:rPr>
            </w:pPr>
            <w:r>
              <w:rPr>
                <w:rFonts w:hint="eastAsia" w:ascii="仿宋_GB2312" w:hAnsi="宋体" w:eastAsia="仿宋_GB2312" w:cs="宋体"/>
                <w:sz w:val="24"/>
                <w:szCs w:val="24"/>
              </w:rPr>
              <w:t>地点：</w:t>
            </w:r>
            <w:r>
              <w:rPr>
                <w:rFonts w:hint="eastAsia" w:ascii="仿宋_GB2312" w:hAnsi="宋体" w:eastAsia="仿宋_GB2312" w:cs="宋体"/>
                <w:sz w:val="24"/>
                <w:szCs w:val="24"/>
                <w:lang w:eastAsia="zh-CN"/>
              </w:rPr>
              <w:t>济南鲍德冶金石灰石有限公司</w:t>
            </w:r>
            <w:r>
              <w:rPr>
                <w:rFonts w:hint="eastAsia" w:ascii="仿宋_GB2312" w:hAnsi="宋体" w:eastAsia="仿宋_GB2312" w:cs="宋体"/>
                <w:sz w:val="24"/>
                <w:szCs w:val="24"/>
              </w:rPr>
              <w:t>。</w:t>
            </w:r>
          </w:p>
        </w:tc>
      </w:tr>
      <w:tr w14:paraId="2A7F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top w:val="single" w:color="auto" w:sz="4" w:space="0"/>
              <w:left w:val="single" w:color="auto" w:sz="4" w:space="0"/>
              <w:right w:val="single" w:color="auto" w:sz="4" w:space="0"/>
            </w:tcBorders>
            <w:vAlign w:val="center"/>
          </w:tcPr>
          <w:p w14:paraId="72B58E42">
            <w:pPr>
              <w:adjustRightInd w:val="0"/>
              <w:snapToGrid w:val="0"/>
              <w:jc w:val="center"/>
              <w:rPr>
                <w:rFonts w:ascii="仿宋_GB2312" w:hAnsi="宋体" w:eastAsia="仿宋_GB2312" w:cs="宋体"/>
                <w:bCs/>
                <w:sz w:val="24"/>
                <w:szCs w:val="24"/>
              </w:rPr>
            </w:pPr>
            <w:r>
              <w:rPr>
                <w:rFonts w:hint="eastAsia" w:ascii="仿宋_GB2312" w:hAnsi="宋体" w:eastAsia="仿宋_GB2312" w:cs="宋体"/>
                <w:bCs/>
                <w:sz w:val="24"/>
                <w:szCs w:val="24"/>
              </w:rPr>
              <w:t>11</w:t>
            </w:r>
          </w:p>
        </w:tc>
        <w:tc>
          <w:tcPr>
            <w:tcW w:w="2021" w:type="dxa"/>
            <w:tcBorders>
              <w:top w:val="single" w:color="auto" w:sz="4" w:space="0"/>
              <w:left w:val="single" w:color="auto" w:sz="4" w:space="0"/>
              <w:right w:val="single" w:color="auto" w:sz="4" w:space="0"/>
            </w:tcBorders>
            <w:vAlign w:val="center"/>
          </w:tcPr>
          <w:p w14:paraId="3ACD1991">
            <w:pPr>
              <w:adjustRightInd w:val="0"/>
              <w:snapToGrid w:val="0"/>
              <w:ind w:left="-71" w:leftChars="-34" w:right="-107" w:rightChars="-51"/>
              <w:jc w:val="center"/>
              <w:rPr>
                <w:rFonts w:ascii="仿宋_GB2312" w:hAnsi="宋体" w:eastAsia="仿宋_GB2312" w:cs="宋体"/>
                <w:sz w:val="24"/>
                <w:szCs w:val="24"/>
              </w:rPr>
            </w:pPr>
            <w:r>
              <w:rPr>
                <w:rFonts w:hint="eastAsia" w:ascii="仿宋_GB2312" w:hAnsi="宋体" w:eastAsia="仿宋_GB2312" w:cs="宋体"/>
                <w:sz w:val="24"/>
                <w:szCs w:val="24"/>
              </w:rPr>
              <w:t>竞争性谈判时间及地点</w:t>
            </w:r>
          </w:p>
        </w:tc>
        <w:tc>
          <w:tcPr>
            <w:tcW w:w="7066" w:type="dxa"/>
            <w:tcBorders>
              <w:top w:val="single" w:color="auto" w:sz="4" w:space="0"/>
              <w:left w:val="single" w:color="auto" w:sz="4" w:space="0"/>
              <w:right w:val="single" w:color="auto" w:sz="4" w:space="0"/>
            </w:tcBorders>
            <w:vAlign w:val="center"/>
          </w:tcPr>
          <w:p w14:paraId="7694E7BB">
            <w:pPr>
              <w:tabs>
                <w:tab w:val="left" w:pos="0"/>
                <w:tab w:val="left" w:pos="180"/>
                <w:tab w:val="left" w:pos="360"/>
              </w:tabs>
              <w:adjustRightInd w:val="0"/>
              <w:snapToGrid w:val="0"/>
              <w:rPr>
                <w:rFonts w:ascii="仿宋_GB2312" w:hAnsi="宋体" w:eastAsia="仿宋_GB2312" w:cs="宋体"/>
                <w:sz w:val="24"/>
                <w:szCs w:val="24"/>
              </w:rPr>
            </w:pPr>
            <w:r>
              <w:rPr>
                <w:rFonts w:hint="eastAsia" w:ascii="仿宋_GB2312" w:hAnsi="宋体" w:eastAsia="仿宋_GB2312" w:cs="宋体"/>
                <w:sz w:val="24"/>
                <w:szCs w:val="24"/>
              </w:rPr>
              <w:t>时间：</w:t>
            </w:r>
            <w:r>
              <w:rPr>
                <w:rFonts w:hint="eastAsia" w:ascii="仿宋_GB2312" w:hAnsi="宋体" w:eastAsia="仿宋_GB2312" w:cs="宋体"/>
                <w:sz w:val="24"/>
                <w:szCs w:val="24"/>
                <w:shd w:val="clear" w:fill="FFFF00"/>
              </w:rPr>
              <w:t>202</w:t>
            </w:r>
            <w:r>
              <w:rPr>
                <w:rFonts w:hint="eastAsia" w:ascii="仿宋_GB2312" w:hAnsi="宋体" w:eastAsia="仿宋_GB2312" w:cs="宋体"/>
                <w:sz w:val="24"/>
                <w:szCs w:val="24"/>
                <w:shd w:val="clear" w:fill="FFFF00"/>
                <w:lang w:val="en-US" w:eastAsia="zh-CN"/>
              </w:rPr>
              <w:t>5</w:t>
            </w:r>
            <w:r>
              <w:rPr>
                <w:rFonts w:hint="eastAsia" w:ascii="仿宋_GB2312" w:hAnsi="宋体" w:eastAsia="仿宋_GB2312" w:cs="宋体"/>
                <w:sz w:val="24"/>
                <w:szCs w:val="24"/>
                <w:shd w:val="clear" w:fill="FFFF00"/>
              </w:rPr>
              <w:t>年</w:t>
            </w:r>
            <w:r>
              <w:rPr>
                <w:rFonts w:hint="eastAsia" w:ascii="仿宋_GB2312" w:hAnsi="宋体" w:eastAsia="仿宋_GB2312" w:cs="宋体"/>
                <w:sz w:val="24"/>
                <w:szCs w:val="24"/>
                <w:shd w:val="clear" w:fill="FFFF00"/>
                <w:lang w:val="en-US" w:eastAsia="zh-CN"/>
              </w:rPr>
              <w:t>10</w:t>
            </w:r>
            <w:r>
              <w:rPr>
                <w:rFonts w:hint="eastAsia" w:ascii="仿宋_GB2312" w:hAnsi="宋体" w:eastAsia="仿宋_GB2312" w:cs="宋体"/>
                <w:sz w:val="24"/>
                <w:szCs w:val="24"/>
                <w:shd w:val="clear" w:fill="FFFF00"/>
              </w:rPr>
              <w:t>月</w:t>
            </w:r>
            <w:r>
              <w:rPr>
                <w:rFonts w:hint="eastAsia" w:ascii="仿宋_GB2312" w:hAnsi="宋体" w:eastAsia="仿宋_GB2312" w:cs="宋体"/>
                <w:sz w:val="24"/>
                <w:szCs w:val="24"/>
                <w:shd w:val="clear" w:fill="FFFF00"/>
                <w:lang w:val="en-US" w:eastAsia="zh-CN"/>
              </w:rPr>
              <w:t xml:space="preserve"> 9</w:t>
            </w:r>
            <w:r>
              <w:rPr>
                <w:rFonts w:hint="eastAsia" w:ascii="仿宋_GB2312" w:hAnsi="宋体" w:eastAsia="仿宋_GB2312" w:cs="宋体"/>
                <w:sz w:val="24"/>
                <w:szCs w:val="24"/>
                <w:shd w:val="clear" w:fill="FFFF00"/>
              </w:rPr>
              <w:t>日</w:t>
            </w:r>
            <w:r>
              <w:rPr>
                <w:rFonts w:hint="eastAsia" w:ascii="仿宋_GB2312" w:hAnsi="宋体" w:eastAsia="仿宋_GB2312" w:cs="宋体"/>
                <w:sz w:val="24"/>
                <w:szCs w:val="24"/>
                <w:shd w:val="clear" w:fill="FFFF00"/>
                <w:lang w:val="en-US" w:eastAsia="zh-CN"/>
              </w:rPr>
              <w:t>8</w:t>
            </w:r>
            <w:r>
              <w:rPr>
                <w:rFonts w:hint="eastAsia" w:ascii="仿宋_GB2312" w:hAnsi="宋体" w:eastAsia="仿宋_GB2312" w:cs="宋体"/>
                <w:sz w:val="24"/>
                <w:szCs w:val="24"/>
                <w:shd w:val="clear" w:fill="FFFF00"/>
              </w:rPr>
              <w:t>:</w:t>
            </w:r>
            <w:r>
              <w:rPr>
                <w:rFonts w:hint="eastAsia" w:ascii="仿宋_GB2312" w:hAnsi="宋体" w:eastAsia="仿宋_GB2312" w:cs="宋体"/>
                <w:sz w:val="24"/>
                <w:szCs w:val="24"/>
                <w:shd w:val="clear" w:fill="FFFF00"/>
                <w:lang w:val="en-US" w:eastAsia="zh-CN"/>
              </w:rPr>
              <w:t>30</w:t>
            </w:r>
            <w:r>
              <w:rPr>
                <w:rFonts w:hint="eastAsia" w:ascii="仿宋_GB2312" w:hAnsi="宋体" w:eastAsia="仿宋_GB2312" w:cs="宋体"/>
                <w:sz w:val="24"/>
                <w:szCs w:val="24"/>
                <w:shd w:val="clear" w:fill="FFFF00"/>
              </w:rPr>
              <w:t>0时</w:t>
            </w:r>
            <w:r>
              <w:rPr>
                <w:rFonts w:hint="eastAsia" w:ascii="仿宋_GB2312" w:hAnsi="宋体" w:eastAsia="仿宋_GB2312" w:cs="宋体"/>
                <w:sz w:val="24"/>
                <w:szCs w:val="24"/>
              </w:rPr>
              <w:t>（北京时间）</w:t>
            </w:r>
          </w:p>
          <w:p w14:paraId="75D06B32">
            <w:pPr>
              <w:tabs>
                <w:tab w:val="left" w:pos="0"/>
                <w:tab w:val="left" w:pos="180"/>
                <w:tab w:val="left" w:pos="360"/>
              </w:tabs>
              <w:adjustRightInd w:val="0"/>
              <w:snapToGrid w:val="0"/>
              <w:rPr>
                <w:rFonts w:ascii="仿宋_GB2312" w:hAnsi="宋体" w:eastAsia="仿宋_GB2312" w:cs="宋体"/>
                <w:sz w:val="24"/>
                <w:szCs w:val="24"/>
              </w:rPr>
            </w:pPr>
            <w:r>
              <w:rPr>
                <w:rFonts w:hint="eastAsia" w:ascii="仿宋_GB2312" w:hAnsi="宋体" w:eastAsia="仿宋_GB2312" w:cs="宋体"/>
                <w:sz w:val="24"/>
                <w:szCs w:val="24"/>
              </w:rPr>
              <w:t>地点：</w:t>
            </w:r>
            <w:r>
              <w:rPr>
                <w:rFonts w:hint="eastAsia" w:ascii="仿宋_GB2312" w:hAnsi="宋体" w:eastAsia="仿宋_GB2312" w:cs="宋体"/>
                <w:sz w:val="24"/>
                <w:szCs w:val="24"/>
                <w:lang w:eastAsia="zh-CN"/>
              </w:rPr>
              <w:t>济南鲍德冶金石灰石有限公司</w:t>
            </w:r>
            <w:r>
              <w:rPr>
                <w:rFonts w:hint="eastAsia" w:ascii="仿宋_GB2312" w:hAnsi="宋体" w:eastAsia="仿宋_GB2312" w:cs="宋体"/>
                <w:sz w:val="24"/>
                <w:szCs w:val="24"/>
                <w:lang w:val="en-US" w:eastAsia="zh-CN"/>
              </w:rPr>
              <w:t>一楼招标室</w:t>
            </w:r>
            <w:r>
              <w:rPr>
                <w:rFonts w:hint="eastAsia" w:ascii="仿宋_GB2312" w:hAnsi="宋体" w:eastAsia="仿宋_GB2312" w:cs="宋体"/>
                <w:sz w:val="24"/>
                <w:szCs w:val="24"/>
              </w:rPr>
              <w:t>。</w:t>
            </w:r>
          </w:p>
        </w:tc>
      </w:tr>
      <w:tr w14:paraId="34C3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41" w:type="dxa"/>
            <w:tcBorders>
              <w:top w:val="single" w:color="auto" w:sz="4" w:space="0"/>
              <w:left w:val="single" w:color="auto" w:sz="4" w:space="0"/>
              <w:right w:val="single" w:color="auto" w:sz="4" w:space="0"/>
            </w:tcBorders>
            <w:vAlign w:val="center"/>
          </w:tcPr>
          <w:p w14:paraId="0CCB23FC">
            <w:pPr>
              <w:adjustRightInd w:val="0"/>
              <w:snapToGrid w:val="0"/>
              <w:jc w:val="center"/>
              <w:rPr>
                <w:rFonts w:ascii="仿宋_GB2312" w:hAnsi="宋体" w:eastAsia="仿宋_GB2312" w:cs="宋体"/>
                <w:bCs/>
                <w:sz w:val="24"/>
                <w:szCs w:val="24"/>
              </w:rPr>
            </w:pPr>
            <w:r>
              <w:rPr>
                <w:rFonts w:hint="eastAsia" w:ascii="仿宋_GB2312" w:hAnsi="宋体" w:eastAsia="仿宋_GB2312" w:cs="宋体"/>
                <w:bCs/>
                <w:sz w:val="24"/>
                <w:szCs w:val="24"/>
              </w:rPr>
              <w:t>12</w:t>
            </w:r>
          </w:p>
        </w:tc>
        <w:tc>
          <w:tcPr>
            <w:tcW w:w="2021" w:type="dxa"/>
            <w:tcBorders>
              <w:top w:val="single" w:color="auto" w:sz="4" w:space="0"/>
              <w:left w:val="single" w:color="auto" w:sz="4" w:space="0"/>
              <w:right w:val="single" w:color="auto" w:sz="4" w:space="0"/>
            </w:tcBorders>
            <w:vAlign w:val="center"/>
          </w:tcPr>
          <w:p w14:paraId="01AF4B2B">
            <w:pPr>
              <w:adjustRightInd w:val="0"/>
              <w:snapToGrid w:val="0"/>
              <w:ind w:left="-71" w:leftChars="-34" w:right="-107" w:rightChars="-51"/>
              <w:jc w:val="center"/>
              <w:rPr>
                <w:rFonts w:ascii="仿宋_GB2312" w:hAnsi="宋体" w:eastAsia="仿宋_GB2312" w:cs="宋体"/>
                <w:bCs/>
                <w:sz w:val="24"/>
                <w:szCs w:val="24"/>
              </w:rPr>
            </w:pPr>
            <w:r>
              <w:rPr>
                <w:rFonts w:hint="eastAsia" w:ascii="仿宋_GB2312" w:hAnsi="宋体" w:eastAsia="仿宋_GB2312" w:cs="宋体"/>
                <w:sz w:val="24"/>
                <w:szCs w:val="24"/>
              </w:rPr>
              <w:t>响应文件份数</w:t>
            </w:r>
          </w:p>
        </w:tc>
        <w:tc>
          <w:tcPr>
            <w:tcW w:w="7066" w:type="dxa"/>
            <w:tcBorders>
              <w:top w:val="single" w:color="auto" w:sz="4" w:space="0"/>
              <w:left w:val="single" w:color="auto" w:sz="4" w:space="0"/>
              <w:right w:val="single" w:color="auto" w:sz="4" w:space="0"/>
            </w:tcBorders>
            <w:vAlign w:val="center"/>
          </w:tcPr>
          <w:p w14:paraId="626459EA">
            <w:pPr>
              <w:tabs>
                <w:tab w:val="left" w:pos="0"/>
                <w:tab w:val="left" w:pos="180"/>
                <w:tab w:val="left" w:pos="360"/>
              </w:tabs>
              <w:adjustRightInd w:val="0"/>
              <w:snapToGrid w:val="0"/>
              <w:rPr>
                <w:rFonts w:ascii="仿宋_GB2312" w:hAnsi="宋体" w:eastAsia="仿宋_GB2312" w:cs="宋体"/>
                <w:b/>
                <w:sz w:val="24"/>
                <w:szCs w:val="24"/>
                <w:shd w:val="clear" w:color="auto" w:fill="FF99CC"/>
              </w:rPr>
            </w:pPr>
            <w:r>
              <w:rPr>
                <w:rFonts w:hint="eastAsia" w:ascii="仿宋_GB2312" w:hAnsi="宋体" w:eastAsia="仿宋_GB2312" w:cs="宋体"/>
                <w:sz w:val="24"/>
                <w:szCs w:val="24"/>
              </w:rPr>
              <w:t>正本</w:t>
            </w:r>
            <w:r>
              <w:rPr>
                <w:rFonts w:hint="eastAsia" w:ascii="仿宋_GB2312" w:hAnsi="宋体" w:eastAsia="仿宋_GB2312" w:cs="宋体"/>
                <w:sz w:val="24"/>
                <w:szCs w:val="24"/>
                <w:u w:val="single"/>
              </w:rPr>
              <w:t>1</w:t>
            </w:r>
            <w:r>
              <w:rPr>
                <w:rFonts w:hint="eastAsia" w:ascii="仿宋_GB2312" w:hAnsi="宋体" w:eastAsia="仿宋_GB2312" w:cs="宋体"/>
                <w:sz w:val="24"/>
                <w:szCs w:val="24"/>
              </w:rPr>
              <w:t>份、副本</w:t>
            </w:r>
            <w:r>
              <w:rPr>
                <w:rFonts w:hint="eastAsia" w:ascii="仿宋_GB2312" w:hAnsi="宋体" w:eastAsia="仿宋_GB2312" w:cs="宋体"/>
                <w:sz w:val="24"/>
                <w:szCs w:val="24"/>
                <w:u w:val="single"/>
              </w:rPr>
              <w:t>4</w:t>
            </w:r>
            <w:r>
              <w:rPr>
                <w:rFonts w:hint="eastAsia" w:ascii="仿宋_GB2312" w:hAnsi="宋体" w:eastAsia="仿宋_GB2312" w:cs="宋体"/>
                <w:sz w:val="24"/>
                <w:szCs w:val="24"/>
              </w:rPr>
              <w:t>份。</w:t>
            </w:r>
          </w:p>
        </w:tc>
      </w:tr>
      <w:tr w14:paraId="5CB9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left w:val="single" w:color="auto" w:sz="4" w:space="0"/>
              <w:right w:val="single" w:color="auto" w:sz="4" w:space="0"/>
            </w:tcBorders>
            <w:vAlign w:val="center"/>
          </w:tcPr>
          <w:p w14:paraId="7DC3899F">
            <w:pPr>
              <w:adjustRightInd w:val="0"/>
              <w:snapToGrid w:val="0"/>
              <w:jc w:val="center"/>
              <w:rPr>
                <w:rFonts w:ascii="仿宋_GB2312" w:hAnsi="宋体" w:eastAsia="仿宋_GB2312" w:cs="宋体"/>
                <w:bCs/>
                <w:sz w:val="24"/>
                <w:szCs w:val="24"/>
              </w:rPr>
            </w:pPr>
            <w:r>
              <w:rPr>
                <w:rFonts w:hint="eastAsia" w:ascii="仿宋_GB2312" w:hAnsi="宋体" w:eastAsia="仿宋_GB2312" w:cs="宋体"/>
                <w:bCs/>
                <w:sz w:val="24"/>
                <w:szCs w:val="24"/>
              </w:rPr>
              <w:t>13</w:t>
            </w:r>
          </w:p>
        </w:tc>
        <w:tc>
          <w:tcPr>
            <w:tcW w:w="2021" w:type="dxa"/>
            <w:tcBorders>
              <w:left w:val="single" w:color="auto" w:sz="4" w:space="0"/>
              <w:right w:val="single" w:color="auto" w:sz="4" w:space="0"/>
            </w:tcBorders>
            <w:vAlign w:val="center"/>
          </w:tcPr>
          <w:p w14:paraId="0D00DF7F">
            <w:pPr>
              <w:adjustRightInd w:val="0"/>
              <w:snapToGrid w:val="0"/>
              <w:jc w:val="center"/>
              <w:rPr>
                <w:rFonts w:ascii="仿宋_GB2312" w:hAnsi="宋体" w:eastAsia="仿宋_GB2312" w:cs="宋体"/>
                <w:sz w:val="24"/>
                <w:szCs w:val="24"/>
              </w:rPr>
            </w:pPr>
            <w:r>
              <w:rPr>
                <w:rFonts w:hint="eastAsia" w:ascii="仿宋_GB2312" w:hAnsi="宋体" w:eastAsia="仿宋_GB2312" w:cs="宋体"/>
                <w:bCs/>
                <w:sz w:val="24"/>
                <w:szCs w:val="24"/>
              </w:rPr>
              <w:t>联系方式</w:t>
            </w:r>
          </w:p>
        </w:tc>
        <w:tc>
          <w:tcPr>
            <w:tcW w:w="7066" w:type="dxa"/>
            <w:tcBorders>
              <w:top w:val="single" w:color="auto" w:sz="4" w:space="0"/>
              <w:left w:val="single" w:color="auto" w:sz="4" w:space="0"/>
              <w:bottom w:val="single" w:color="auto" w:sz="4" w:space="0"/>
              <w:right w:val="single" w:color="auto" w:sz="4" w:space="0"/>
            </w:tcBorders>
            <w:vAlign w:val="center"/>
          </w:tcPr>
          <w:p w14:paraId="1090AE84">
            <w:pPr>
              <w:tabs>
                <w:tab w:val="left" w:pos="0"/>
                <w:tab w:val="left" w:pos="180"/>
                <w:tab w:val="left" w:pos="360"/>
              </w:tabs>
              <w:adjustRightInd w:val="0"/>
              <w:snapToGrid w:val="0"/>
              <w:rPr>
                <w:rFonts w:hint="eastAsia" w:ascii="仿宋_GB2312" w:hAnsi="宋体" w:eastAsia="仿宋_GB2312" w:cs="宋体"/>
                <w:sz w:val="24"/>
                <w:szCs w:val="24"/>
                <w:lang w:val="zh-CN" w:eastAsia="zh-CN"/>
              </w:rPr>
            </w:pPr>
            <w:r>
              <w:rPr>
                <w:rFonts w:hint="eastAsia" w:ascii="仿宋_GB2312" w:hAnsi="宋体" w:eastAsia="仿宋_GB2312" w:cs="宋体"/>
                <w:sz w:val="24"/>
                <w:szCs w:val="24"/>
                <w:lang w:val="zh-CN" w:eastAsia="zh-CN"/>
              </w:rPr>
              <w:t>谈判联系人：郑女士   联系电话：83719629</w:t>
            </w:r>
            <w:r>
              <w:rPr>
                <w:rFonts w:hint="eastAsia" w:ascii="仿宋_GB2312" w:hAnsi="宋体" w:eastAsia="仿宋_GB2312" w:cs="宋体"/>
                <w:sz w:val="24"/>
                <w:szCs w:val="24"/>
                <w:lang w:val="en-US" w:eastAsia="zh-CN"/>
              </w:rPr>
              <w:t xml:space="preserve">  15098838165</w:t>
            </w:r>
            <w:r>
              <w:rPr>
                <w:rFonts w:hint="eastAsia" w:ascii="仿宋_GB2312" w:hAnsi="宋体" w:eastAsia="仿宋_GB2312" w:cs="宋体"/>
                <w:sz w:val="24"/>
                <w:szCs w:val="24"/>
                <w:lang w:val="zh-CN" w:eastAsia="zh-CN"/>
              </w:rPr>
              <w:t>。</w:t>
            </w:r>
          </w:p>
          <w:p w14:paraId="45220499">
            <w:pPr>
              <w:tabs>
                <w:tab w:val="left" w:pos="0"/>
                <w:tab w:val="left" w:pos="180"/>
                <w:tab w:val="left" w:pos="360"/>
              </w:tabs>
              <w:adjustRightInd w:val="0"/>
              <w:snapToGrid w:val="0"/>
              <w:rPr>
                <w:rFonts w:ascii="仿宋_GB2312" w:hAnsi="宋体" w:eastAsia="仿宋_GB2312" w:cs="宋体"/>
                <w:sz w:val="24"/>
                <w:szCs w:val="24"/>
              </w:rPr>
            </w:pPr>
            <w:r>
              <w:rPr>
                <w:rFonts w:hint="eastAsia" w:ascii="仿宋_GB2312" w:hAnsi="宋体" w:eastAsia="仿宋_GB2312" w:cs="宋体"/>
                <w:sz w:val="24"/>
                <w:szCs w:val="24"/>
                <w:lang w:val="zh-CN" w:eastAsia="zh-CN"/>
              </w:rPr>
              <w:t>业务（技术）联系人：</w:t>
            </w:r>
            <w:r>
              <w:rPr>
                <w:rFonts w:hint="eastAsia" w:ascii="仿宋_GB2312" w:hAnsi="宋体" w:eastAsia="仿宋_GB2312" w:cs="宋体"/>
                <w:sz w:val="24"/>
                <w:szCs w:val="24"/>
                <w:lang w:val="en-US" w:eastAsia="zh-CN"/>
              </w:rPr>
              <w:t>程</w:t>
            </w:r>
            <w:r>
              <w:rPr>
                <w:rFonts w:hint="eastAsia" w:ascii="仿宋_GB2312" w:hAnsi="宋体" w:eastAsia="仿宋_GB2312" w:cs="宋体"/>
                <w:sz w:val="24"/>
                <w:szCs w:val="24"/>
                <w:lang w:val="zh-CN" w:eastAsia="zh-CN"/>
              </w:rPr>
              <w:t>先生  联系电话：83719</w:t>
            </w:r>
            <w:r>
              <w:rPr>
                <w:rFonts w:hint="eastAsia" w:ascii="仿宋_GB2312" w:hAnsi="宋体" w:eastAsia="仿宋_GB2312" w:cs="宋体"/>
                <w:sz w:val="24"/>
                <w:szCs w:val="24"/>
                <w:lang w:val="en-US" w:eastAsia="zh-CN"/>
              </w:rPr>
              <w:t>619  15314119619</w:t>
            </w:r>
            <w:r>
              <w:rPr>
                <w:rFonts w:hint="eastAsia" w:ascii="仿宋_GB2312" w:hAnsi="宋体" w:eastAsia="仿宋_GB2312" w:cs="宋体"/>
                <w:sz w:val="24"/>
                <w:szCs w:val="24"/>
                <w:lang w:val="zh-CN" w:eastAsia="zh-CN"/>
              </w:rPr>
              <w:t>。</w:t>
            </w:r>
          </w:p>
        </w:tc>
      </w:tr>
      <w:tr w14:paraId="5075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left w:val="single" w:color="auto" w:sz="4" w:space="0"/>
              <w:right w:val="single" w:color="auto" w:sz="4" w:space="0"/>
            </w:tcBorders>
            <w:vAlign w:val="center"/>
          </w:tcPr>
          <w:p w14:paraId="7B414FC1">
            <w:pPr>
              <w:adjustRightInd w:val="0"/>
              <w:snapToGrid w:val="0"/>
              <w:jc w:val="center"/>
              <w:rPr>
                <w:rFonts w:ascii="仿宋_GB2312" w:hAnsi="宋体" w:eastAsia="仿宋_GB2312" w:cs="宋体"/>
                <w:bCs/>
                <w:sz w:val="24"/>
                <w:szCs w:val="24"/>
              </w:rPr>
            </w:pPr>
            <w:r>
              <w:rPr>
                <w:rFonts w:hint="eastAsia" w:ascii="仿宋_GB2312" w:hAnsi="宋体" w:eastAsia="仿宋_GB2312" w:cs="宋体"/>
                <w:bCs/>
                <w:sz w:val="24"/>
                <w:szCs w:val="24"/>
              </w:rPr>
              <w:t>14</w:t>
            </w:r>
          </w:p>
        </w:tc>
        <w:tc>
          <w:tcPr>
            <w:tcW w:w="2021" w:type="dxa"/>
            <w:tcBorders>
              <w:left w:val="single" w:color="auto" w:sz="4" w:space="0"/>
              <w:right w:val="single" w:color="auto" w:sz="4" w:space="0"/>
            </w:tcBorders>
            <w:vAlign w:val="center"/>
          </w:tcPr>
          <w:p w14:paraId="58D2DEFA">
            <w:pPr>
              <w:adjustRightInd w:val="0"/>
              <w:snapToGrid w:val="0"/>
              <w:jc w:val="center"/>
              <w:rPr>
                <w:rFonts w:ascii="仿宋_GB2312" w:hAnsi="宋体" w:eastAsia="仿宋_GB2312" w:cs="宋体"/>
                <w:bCs/>
                <w:sz w:val="24"/>
                <w:szCs w:val="24"/>
              </w:rPr>
            </w:pPr>
            <w:r>
              <w:rPr>
                <w:rFonts w:hint="eastAsia" w:ascii="仿宋_GB2312" w:hAnsi="宋体" w:eastAsia="仿宋_GB2312" w:cs="宋体"/>
                <w:bCs/>
                <w:sz w:val="24"/>
                <w:szCs w:val="24"/>
              </w:rPr>
              <w:t>成交服务费</w:t>
            </w:r>
          </w:p>
        </w:tc>
        <w:tc>
          <w:tcPr>
            <w:tcW w:w="7066" w:type="dxa"/>
            <w:tcBorders>
              <w:top w:val="single" w:color="auto" w:sz="4" w:space="0"/>
              <w:left w:val="single" w:color="auto" w:sz="4" w:space="0"/>
              <w:bottom w:val="single" w:color="auto" w:sz="4" w:space="0"/>
              <w:right w:val="single" w:color="auto" w:sz="4" w:space="0"/>
            </w:tcBorders>
            <w:vAlign w:val="center"/>
          </w:tcPr>
          <w:p w14:paraId="6AFA6A69">
            <w:pPr>
              <w:autoSpaceDE w:val="0"/>
              <w:autoSpaceDN w:val="0"/>
              <w:adjustRightInd w:val="0"/>
              <w:snapToGrid w:val="0"/>
              <w:rPr>
                <w:rFonts w:ascii="仿宋_GB2312" w:hAnsi="宋体" w:eastAsia="仿宋_GB2312" w:cs="宋体"/>
                <w:sz w:val="24"/>
                <w:szCs w:val="24"/>
              </w:rPr>
            </w:pPr>
            <w:r>
              <w:rPr>
                <w:rFonts w:hint="eastAsia" w:ascii="仿宋_GB2312" w:hAnsi="宋体" w:eastAsia="仿宋_GB2312" w:cs="宋体"/>
                <w:sz w:val="24"/>
                <w:szCs w:val="24"/>
              </w:rPr>
              <w:t>无</w:t>
            </w:r>
          </w:p>
        </w:tc>
      </w:tr>
      <w:tr w14:paraId="38AA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left w:val="single" w:color="auto" w:sz="4" w:space="0"/>
              <w:right w:val="single" w:color="auto" w:sz="4" w:space="0"/>
            </w:tcBorders>
            <w:vAlign w:val="center"/>
          </w:tcPr>
          <w:p w14:paraId="22967D44">
            <w:pPr>
              <w:adjustRightInd w:val="0"/>
              <w:snapToGrid w:val="0"/>
              <w:jc w:val="center"/>
              <w:rPr>
                <w:rFonts w:ascii="仿宋_GB2312" w:hAnsi="宋体" w:eastAsia="仿宋_GB2312" w:cs="宋体"/>
                <w:bCs/>
                <w:sz w:val="24"/>
                <w:szCs w:val="24"/>
              </w:rPr>
            </w:pPr>
            <w:r>
              <w:rPr>
                <w:rFonts w:hint="eastAsia" w:ascii="仿宋_GB2312" w:hAnsi="宋体" w:eastAsia="仿宋_GB2312" w:cs="宋体"/>
                <w:bCs/>
                <w:sz w:val="24"/>
                <w:szCs w:val="24"/>
              </w:rPr>
              <w:t>1</w:t>
            </w:r>
            <w:r>
              <w:rPr>
                <w:rFonts w:ascii="仿宋_GB2312" w:hAnsi="宋体" w:eastAsia="仿宋_GB2312" w:cs="宋体"/>
                <w:bCs/>
                <w:sz w:val="24"/>
                <w:szCs w:val="24"/>
              </w:rPr>
              <w:t>5</w:t>
            </w:r>
          </w:p>
        </w:tc>
        <w:tc>
          <w:tcPr>
            <w:tcW w:w="2021" w:type="dxa"/>
            <w:tcBorders>
              <w:left w:val="single" w:color="auto" w:sz="4" w:space="0"/>
              <w:right w:val="single" w:color="auto" w:sz="4" w:space="0"/>
            </w:tcBorders>
            <w:vAlign w:val="center"/>
          </w:tcPr>
          <w:p w14:paraId="2B978584">
            <w:pPr>
              <w:adjustRightInd w:val="0"/>
              <w:snapToGrid w:val="0"/>
              <w:jc w:val="center"/>
              <w:rPr>
                <w:rFonts w:ascii="仿宋_GB2312" w:hAnsi="宋体" w:eastAsia="仿宋_GB2312" w:cs="宋体"/>
                <w:bCs/>
                <w:sz w:val="24"/>
                <w:szCs w:val="24"/>
              </w:rPr>
            </w:pPr>
            <w:r>
              <w:rPr>
                <w:rFonts w:hint="eastAsia" w:ascii="仿宋_GB2312" w:hAnsi="宋体" w:eastAsia="仿宋_GB2312" w:cs="宋体"/>
                <w:bCs/>
                <w:sz w:val="24"/>
                <w:szCs w:val="24"/>
              </w:rPr>
              <w:t>需要补充的其他内容</w:t>
            </w:r>
          </w:p>
        </w:tc>
        <w:tc>
          <w:tcPr>
            <w:tcW w:w="7066" w:type="dxa"/>
            <w:tcBorders>
              <w:top w:val="single" w:color="auto" w:sz="4" w:space="0"/>
              <w:left w:val="single" w:color="auto" w:sz="4" w:space="0"/>
              <w:bottom w:val="single" w:color="auto" w:sz="4" w:space="0"/>
              <w:right w:val="single" w:color="auto" w:sz="4" w:space="0"/>
            </w:tcBorders>
            <w:vAlign w:val="center"/>
          </w:tcPr>
          <w:p w14:paraId="4C84CFD7">
            <w:pPr>
              <w:autoSpaceDE w:val="0"/>
              <w:autoSpaceDN w:val="0"/>
              <w:adjustRightInd w:val="0"/>
              <w:snapToGrid w:val="0"/>
              <w:rPr>
                <w:rFonts w:ascii="仿宋_GB2312" w:hAnsi="宋体" w:eastAsia="仿宋_GB2312" w:cs="宋体"/>
                <w:sz w:val="24"/>
                <w:szCs w:val="24"/>
              </w:rPr>
            </w:pPr>
            <w:r>
              <w:rPr>
                <w:rFonts w:hint="eastAsia" w:ascii="仿宋_GB2312" w:hAnsi="宋体" w:eastAsia="仿宋_GB2312" w:cs="宋体"/>
                <w:sz w:val="24"/>
                <w:szCs w:val="24"/>
              </w:rPr>
              <w:t>踏勘现场：</w:t>
            </w:r>
          </w:p>
          <w:p w14:paraId="7AEB1622">
            <w:pPr>
              <w:autoSpaceDE w:val="0"/>
              <w:autoSpaceDN w:val="0"/>
              <w:adjustRightInd w:val="0"/>
              <w:snapToGrid w:val="0"/>
              <w:rPr>
                <w:rFonts w:ascii="仿宋_GB2312" w:hAnsi="宋体" w:eastAsia="仿宋_GB2312" w:cs="宋体"/>
                <w:sz w:val="24"/>
                <w:szCs w:val="24"/>
              </w:rPr>
            </w:pPr>
            <w:r>
              <w:rPr>
                <w:rFonts w:hint="eastAsia" w:ascii="仿宋_GB2312" w:hAnsi="宋体" w:eastAsia="仿宋_GB2312" w:cs="宋体"/>
                <w:sz w:val="24"/>
                <w:szCs w:val="24"/>
              </w:rPr>
              <w:t>本次</w:t>
            </w:r>
            <w:r>
              <w:rPr>
                <w:rFonts w:hint="eastAsia" w:ascii="仿宋_GB2312" w:hAnsi="宋体" w:eastAsia="仿宋_GB2312" w:cs="宋体"/>
                <w:sz w:val="24"/>
                <w:szCs w:val="24"/>
                <w:lang w:eastAsia="zh-CN"/>
              </w:rPr>
              <w:t>竞争性谈判</w:t>
            </w:r>
            <w:r>
              <w:rPr>
                <w:rFonts w:hint="eastAsia" w:ascii="仿宋_GB2312" w:hAnsi="宋体" w:eastAsia="仿宋_GB2312" w:cs="宋体"/>
                <w:sz w:val="24"/>
                <w:szCs w:val="24"/>
              </w:rPr>
              <w:t>项目</w:t>
            </w:r>
            <w:r>
              <w:rPr>
                <w:rFonts w:hint="eastAsia" w:ascii="仿宋_GB2312" w:hAnsi="宋体" w:eastAsia="仿宋_GB2312" w:cs="宋体"/>
                <w:sz w:val="24"/>
                <w:szCs w:val="24"/>
                <w:lang w:eastAsia="zh-CN"/>
              </w:rPr>
              <w:t>由各投标单位自行联系</w:t>
            </w:r>
            <w:r>
              <w:rPr>
                <w:rFonts w:hint="eastAsia" w:ascii="仿宋_GB2312" w:hAnsi="宋体" w:eastAsia="仿宋_GB2312" w:cs="宋体"/>
                <w:sz w:val="24"/>
                <w:szCs w:val="24"/>
                <w:lang w:val="en-US" w:eastAsia="zh-CN"/>
              </w:rPr>
              <w:t>确定时间</w:t>
            </w:r>
            <w:r>
              <w:rPr>
                <w:rFonts w:hint="eastAsia" w:ascii="仿宋_GB2312" w:hAnsi="宋体" w:eastAsia="仿宋_GB2312" w:cs="宋体"/>
                <w:sz w:val="24"/>
                <w:szCs w:val="24"/>
              </w:rPr>
              <w:t>踏勘现场</w:t>
            </w:r>
            <w:r>
              <w:rPr>
                <w:rFonts w:hint="eastAsia" w:ascii="仿宋_GB2312" w:hAnsi="宋体" w:eastAsia="仿宋_GB2312" w:cs="宋体"/>
                <w:sz w:val="24"/>
                <w:szCs w:val="24"/>
                <w:lang w:eastAsia="zh-CN"/>
              </w:rPr>
              <w:t>。</w:t>
            </w:r>
          </w:p>
        </w:tc>
      </w:tr>
      <w:tr w14:paraId="7280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left w:val="single" w:color="auto" w:sz="4" w:space="0"/>
              <w:right w:val="single" w:color="auto" w:sz="4" w:space="0"/>
            </w:tcBorders>
            <w:vAlign w:val="center"/>
          </w:tcPr>
          <w:p w14:paraId="0A940F5D">
            <w:pPr>
              <w:adjustRightInd w:val="0"/>
              <w:snapToGrid w:val="0"/>
              <w:jc w:val="center"/>
              <w:rPr>
                <w:rFonts w:ascii="仿宋_GB2312" w:hAnsi="宋体" w:eastAsia="仿宋_GB2312" w:cs="宋体"/>
                <w:bCs/>
                <w:sz w:val="24"/>
                <w:szCs w:val="24"/>
              </w:rPr>
            </w:pPr>
            <w:r>
              <w:rPr>
                <w:rFonts w:hint="eastAsia" w:ascii="仿宋_GB2312" w:hAnsi="宋体" w:eastAsia="仿宋_GB2312" w:cs="宋体"/>
                <w:bCs/>
                <w:sz w:val="24"/>
                <w:szCs w:val="24"/>
              </w:rPr>
              <w:t>1</w:t>
            </w:r>
            <w:r>
              <w:rPr>
                <w:rFonts w:ascii="仿宋_GB2312" w:hAnsi="宋体" w:eastAsia="仿宋_GB2312" w:cs="宋体"/>
                <w:bCs/>
                <w:sz w:val="24"/>
                <w:szCs w:val="24"/>
              </w:rPr>
              <w:t>6</w:t>
            </w:r>
          </w:p>
        </w:tc>
        <w:tc>
          <w:tcPr>
            <w:tcW w:w="2021" w:type="dxa"/>
            <w:tcBorders>
              <w:left w:val="single" w:color="auto" w:sz="4" w:space="0"/>
              <w:right w:val="single" w:color="auto" w:sz="4" w:space="0"/>
            </w:tcBorders>
            <w:vAlign w:val="center"/>
          </w:tcPr>
          <w:p w14:paraId="443745C4">
            <w:pPr>
              <w:adjustRightInd w:val="0"/>
              <w:snapToGrid w:val="0"/>
              <w:jc w:val="center"/>
              <w:rPr>
                <w:rFonts w:ascii="仿宋_GB2312" w:hAnsi="宋体" w:eastAsia="仿宋_GB2312" w:cs="宋体"/>
                <w:bCs/>
                <w:sz w:val="24"/>
                <w:szCs w:val="24"/>
              </w:rPr>
            </w:pPr>
            <w:r>
              <w:rPr>
                <w:rFonts w:hint="eastAsia" w:ascii="仿宋_GB2312" w:hAnsi="仿宋" w:eastAsia="仿宋_GB2312" w:cs="MingLiU"/>
                <w:sz w:val="24"/>
                <w:szCs w:val="24"/>
              </w:rPr>
              <w:t>分包</w:t>
            </w:r>
          </w:p>
        </w:tc>
        <w:tc>
          <w:tcPr>
            <w:tcW w:w="7066" w:type="dxa"/>
            <w:tcBorders>
              <w:top w:val="single" w:color="auto" w:sz="4" w:space="0"/>
              <w:left w:val="single" w:color="auto" w:sz="4" w:space="0"/>
              <w:bottom w:val="single" w:color="auto" w:sz="4" w:space="0"/>
              <w:right w:val="single" w:color="auto" w:sz="4" w:space="0"/>
            </w:tcBorders>
            <w:vAlign w:val="center"/>
          </w:tcPr>
          <w:p w14:paraId="7FD09061">
            <w:pPr>
              <w:autoSpaceDE w:val="0"/>
              <w:autoSpaceDN w:val="0"/>
              <w:adjustRightInd w:val="0"/>
              <w:snapToGrid w:val="0"/>
              <w:rPr>
                <w:rFonts w:ascii="仿宋_GB2312" w:hAnsi="宋体" w:eastAsia="仿宋_GB2312" w:cs="宋体"/>
                <w:sz w:val="24"/>
                <w:szCs w:val="24"/>
              </w:rPr>
            </w:pPr>
            <w:r>
              <w:rPr>
                <w:rFonts w:hint="eastAsia" w:ascii="仿宋_GB2312" w:hAnsi="仿宋" w:eastAsia="仿宋_GB2312" w:cs="MingLiU"/>
                <w:sz w:val="24"/>
                <w:szCs w:val="24"/>
              </w:rPr>
              <w:t>√不允许</w:t>
            </w:r>
          </w:p>
        </w:tc>
      </w:tr>
      <w:tr w14:paraId="0EEF6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left w:val="single" w:color="auto" w:sz="4" w:space="0"/>
              <w:right w:val="single" w:color="auto" w:sz="4" w:space="0"/>
            </w:tcBorders>
            <w:vAlign w:val="center"/>
          </w:tcPr>
          <w:p w14:paraId="52C5D116">
            <w:pPr>
              <w:adjustRightInd w:val="0"/>
              <w:snapToGrid w:val="0"/>
              <w:jc w:val="center"/>
              <w:rPr>
                <w:rFonts w:ascii="仿宋_GB2312" w:hAnsi="宋体" w:eastAsia="仿宋_GB2312" w:cs="宋体"/>
                <w:bCs/>
                <w:sz w:val="24"/>
                <w:szCs w:val="24"/>
              </w:rPr>
            </w:pPr>
            <w:r>
              <w:rPr>
                <w:rFonts w:hint="eastAsia" w:ascii="仿宋_GB2312" w:hAnsi="宋体" w:eastAsia="仿宋_GB2312" w:cs="宋体"/>
                <w:bCs/>
                <w:sz w:val="24"/>
                <w:szCs w:val="24"/>
              </w:rPr>
              <w:t>1</w:t>
            </w:r>
            <w:r>
              <w:rPr>
                <w:rFonts w:ascii="仿宋_GB2312" w:hAnsi="宋体" w:eastAsia="仿宋_GB2312" w:cs="宋体"/>
                <w:bCs/>
                <w:sz w:val="24"/>
                <w:szCs w:val="24"/>
              </w:rPr>
              <w:t>7</w:t>
            </w:r>
          </w:p>
        </w:tc>
        <w:tc>
          <w:tcPr>
            <w:tcW w:w="2021" w:type="dxa"/>
            <w:tcBorders>
              <w:left w:val="single" w:color="auto" w:sz="4" w:space="0"/>
              <w:right w:val="single" w:color="auto" w:sz="4" w:space="0"/>
            </w:tcBorders>
            <w:vAlign w:val="center"/>
          </w:tcPr>
          <w:p w14:paraId="415DAE58">
            <w:pPr>
              <w:adjustRightInd w:val="0"/>
              <w:snapToGrid w:val="0"/>
              <w:jc w:val="center"/>
              <w:rPr>
                <w:rFonts w:ascii="仿宋_GB2312" w:hAnsi="仿宋" w:eastAsia="仿宋_GB2312" w:cs="MingLiU"/>
                <w:sz w:val="24"/>
                <w:szCs w:val="24"/>
              </w:rPr>
            </w:pPr>
            <w:r>
              <w:rPr>
                <w:rFonts w:hint="eastAsia" w:ascii="仿宋_GB2312" w:hAnsi="仿宋" w:eastAsia="仿宋_GB2312"/>
                <w:kern w:val="0"/>
                <w:sz w:val="24"/>
                <w:szCs w:val="24"/>
              </w:rPr>
              <w:t>投标有效期</w:t>
            </w:r>
          </w:p>
        </w:tc>
        <w:tc>
          <w:tcPr>
            <w:tcW w:w="7066" w:type="dxa"/>
            <w:tcBorders>
              <w:top w:val="single" w:color="auto" w:sz="4" w:space="0"/>
              <w:left w:val="single" w:color="auto" w:sz="4" w:space="0"/>
              <w:bottom w:val="single" w:color="auto" w:sz="4" w:space="0"/>
              <w:right w:val="single" w:color="auto" w:sz="4" w:space="0"/>
            </w:tcBorders>
            <w:vAlign w:val="center"/>
          </w:tcPr>
          <w:p w14:paraId="01EE9E33">
            <w:pPr>
              <w:autoSpaceDE w:val="0"/>
              <w:autoSpaceDN w:val="0"/>
              <w:adjustRightInd w:val="0"/>
              <w:snapToGrid w:val="0"/>
              <w:rPr>
                <w:rFonts w:ascii="仿宋_GB2312" w:hAnsi="仿宋" w:eastAsia="仿宋_GB2312" w:cs="MingLiU"/>
                <w:sz w:val="24"/>
                <w:szCs w:val="24"/>
              </w:rPr>
            </w:pPr>
            <w:r>
              <w:rPr>
                <w:rFonts w:hint="eastAsia" w:ascii="仿宋_GB2312" w:hAnsi="仿宋" w:eastAsia="仿宋_GB2312"/>
                <w:kern w:val="0"/>
                <w:sz w:val="24"/>
                <w:szCs w:val="24"/>
              </w:rPr>
              <w:t>90天</w:t>
            </w:r>
          </w:p>
        </w:tc>
      </w:tr>
      <w:tr w14:paraId="0F34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left w:val="single" w:color="auto" w:sz="4" w:space="0"/>
              <w:right w:val="single" w:color="auto" w:sz="4" w:space="0"/>
            </w:tcBorders>
            <w:vAlign w:val="center"/>
          </w:tcPr>
          <w:p w14:paraId="42BF6D7C">
            <w:pPr>
              <w:adjustRightInd w:val="0"/>
              <w:snapToGrid w:val="0"/>
              <w:jc w:val="center"/>
              <w:rPr>
                <w:rFonts w:ascii="仿宋_GB2312" w:hAnsi="宋体" w:eastAsia="仿宋_GB2312" w:cs="宋体"/>
                <w:bCs/>
                <w:sz w:val="24"/>
                <w:szCs w:val="24"/>
              </w:rPr>
            </w:pPr>
            <w:r>
              <w:rPr>
                <w:rFonts w:hint="eastAsia" w:ascii="仿宋_GB2312" w:hAnsi="宋体" w:eastAsia="仿宋_GB2312" w:cs="宋体"/>
                <w:bCs/>
                <w:sz w:val="24"/>
                <w:szCs w:val="24"/>
              </w:rPr>
              <w:t>1</w:t>
            </w:r>
            <w:r>
              <w:rPr>
                <w:rFonts w:ascii="仿宋_GB2312" w:hAnsi="宋体" w:eastAsia="仿宋_GB2312" w:cs="宋体"/>
                <w:bCs/>
                <w:sz w:val="24"/>
                <w:szCs w:val="24"/>
              </w:rPr>
              <w:t>8</w:t>
            </w:r>
          </w:p>
        </w:tc>
        <w:tc>
          <w:tcPr>
            <w:tcW w:w="2021" w:type="dxa"/>
            <w:tcBorders>
              <w:left w:val="single" w:color="auto" w:sz="4" w:space="0"/>
              <w:right w:val="single" w:color="auto" w:sz="4" w:space="0"/>
            </w:tcBorders>
            <w:vAlign w:val="center"/>
          </w:tcPr>
          <w:p w14:paraId="4313581D">
            <w:pPr>
              <w:adjustRightInd w:val="0"/>
              <w:snapToGrid w:val="0"/>
              <w:jc w:val="center"/>
              <w:rPr>
                <w:rFonts w:ascii="仿宋_GB2312" w:hAnsi="仿宋" w:eastAsia="仿宋_GB2312" w:cs="MingLiU"/>
                <w:sz w:val="24"/>
                <w:szCs w:val="24"/>
              </w:rPr>
            </w:pPr>
            <w:r>
              <w:rPr>
                <w:rFonts w:hint="eastAsia" w:ascii="仿宋_GB2312" w:hAnsi="仿宋" w:eastAsia="仿宋_GB2312"/>
                <w:kern w:val="0"/>
                <w:sz w:val="24"/>
                <w:szCs w:val="24"/>
              </w:rPr>
              <w:t>投标保证金</w:t>
            </w:r>
          </w:p>
        </w:tc>
        <w:tc>
          <w:tcPr>
            <w:tcW w:w="7066" w:type="dxa"/>
            <w:tcBorders>
              <w:top w:val="single" w:color="auto" w:sz="4" w:space="0"/>
              <w:left w:val="single" w:color="auto" w:sz="4" w:space="0"/>
              <w:bottom w:val="single" w:color="auto" w:sz="4" w:space="0"/>
              <w:right w:val="single" w:color="auto" w:sz="4" w:space="0"/>
            </w:tcBorders>
            <w:vAlign w:val="center"/>
          </w:tcPr>
          <w:p w14:paraId="516B81B9">
            <w:pPr>
              <w:widowControl/>
              <w:spacing w:line="340" w:lineRule="exact"/>
              <w:jc w:val="left"/>
              <w:rPr>
                <w:rFonts w:ascii="仿宋_GB2312" w:hAnsi="仿宋" w:eastAsia="仿宋_GB2312"/>
                <w:kern w:val="0"/>
                <w:sz w:val="24"/>
                <w:szCs w:val="24"/>
              </w:rPr>
            </w:pPr>
            <w:r>
              <w:rPr>
                <w:rFonts w:hint="eastAsia" w:ascii="仿宋_GB2312" w:hAnsi="仿宋" w:eastAsia="仿宋_GB2312"/>
                <w:kern w:val="0"/>
                <w:sz w:val="24"/>
                <w:szCs w:val="24"/>
              </w:rPr>
              <w:t>本次</w:t>
            </w:r>
            <w:r>
              <w:rPr>
                <w:rFonts w:hint="eastAsia" w:ascii="仿宋_GB2312" w:hAnsi="仿宋" w:eastAsia="仿宋_GB2312"/>
                <w:kern w:val="0"/>
                <w:sz w:val="24"/>
                <w:szCs w:val="24"/>
                <w:lang w:eastAsia="zh-CN"/>
              </w:rPr>
              <w:t>竞争性谈判</w:t>
            </w:r>
            <w:r>
              <w:rPr>
                <w:rFonts w:hint="eastAsia" w:ascii="仿宋_GB2312" w:hAnsi="仿宋" w:eastAsia="仿宋_GB2312"/>
                <w:kern w:val="0"/>
                <w:sz w:val="24"/>
                <w:szCs w:val="24"/>
              </w:rPr>
              <w:t>投标保证金为人民币</w:t>
            </w:r>
            <w:r>
              <w:rPr>
                <w:rFonts w:hint="eastAsia" w:ascii="仿宋_GB2312" w:hAnsi="仿宋" w:eastAsia="仿宋_GB2312"/>
                <w:kern w:val="0"/>
                <w:sz w:val="24"/>
                <w:szCs w:val="24"/>
                <w:lang w:val="en-US" w:eastAsia="zh-CN"/>
              </w:rPr>
              <w:t>贰佰</w:t>
            </w:r>
            <w:r>
              <w:rPr>
                <w:rFonts w:hint="eastAsia" w:ascii="仿宋_GB2312" w:hAnsi="仿宋" w:eastAsia="仿宋_GB2312"/>
                <w:kern w:val="0"/>
                <w:sz w:val="24"/>
                <w:szCs w:val="24"/>
              </w:rPr>
              <w:t>元整（小写</w:t>
            </w:r>
            <w:r>
              <w:rPr>
                <w:rFonts w:hint="eastAsia" w:ascii="仿宋_GB2312" w:hAnsi="仿宋" w:eastAsia="仿宋_GB2312"/>
                <w:kern w:val="0"/>
                <w:sz w:val="24"/>
                <w:szCs w:val="24"/>
                <w:lang w:eastAsia="zh-CN"/>
              </w:rPr>
              <w:t>：</w:t>
            </w:r>
            <w:r>
              <w:rPr>
                <w:rFonts w:hint="eastAsia" w:ascii="仿宋_GB2312" w:hAnsi="仿宋" w:eastAsia="仿宋_GB2312"/>
                <w:kern w:val="0"/>
                <w:sz w:val="24"/>
                <w:szCs w:val="24"/>
                <w:lang w:val="en-US" w:eastAsia="zh-CN"/>
              </w:rPr>
              <w:t>2</w:t>
            </w:r>
            <w:r>
              <w:rPr>
                <w:rFonts w:hint="eastAsia" w:ascii="仿宋_GB2312" w:hAnsi="仿宋" w:eastAsia="仿宋_GB2312"/>
                <w:kern w:val="0"/>
                <w:sz w:val="24"/>
                <w:szCs w:val="24"/>
              </w:rPr>
              <w:t>00元）。投标人在投标截止时间前未交纳投标保证金的，</w:t>
            </w:r>
            <w:r>
              <w:rPr>
                <w:rFonts w:hint="eastAsia" w:ascii="仿宋_GB2312" w:hAnsi="仿宋" w:eastAsia="仿宋_GB2312"/>
                <w:kern w:val="0"/>
                <w:sz w:val="24"/>
                <w:szCs w:val="24"/>
                <w:lang w:eastAsia="zh-CN"/>
              </w:rPr>
              <w:t>竞争性谈判</w:t>
            </w:r>
            <w:r>
              <w:rPr>
                <w:rFonts w:hint="eastAsia" w:ascii="仿宋_GB2312" w:hAnsi="仿宋" w:eastAsia="仿宋_GB2312"/>
                <w:kern w:val="0"/>
                <w:sz w:val="24"/>
                <w:szCs w:val="24"/>
              </w:rPr>
              <w:t>人将拒绝其投标。投标保证金在合同签订后</w:t>
            </w:r>
            <w:r>
              <w:rPr>
                <w:rFonts w:hint="eastAsia" w:ascii="仿宋_GB2312" w:hAnsi="仿宋" w:eastAsia="仿宋_GB2312"/>
                <w:kern w:val="0"/>
                <w:sz w:val="24"/>
                <w:szCs w:val="24"/>
                <w:lang w:val="en-US" w:eastAsia="zh-CN"/>
              </w:rPr>
              <w:t>30</w:t>
            </w:r>
            <w:r>
              <w:rPr>
                <w:rFonts w:hint="eastAsia" w:ascii="仿宋_GB2312" w:hAnsi="仿宋" w:eastAsia="仿宋_GB2312"/>
                <w:kern w:val="0"/>
                <w:sz w:val="24"/>
                <w:szCs w:val="24"/>
              </w:rPr>
              <w:t>日内无息返还。</w:t>
            </w:r>
          </w:p>
          <w:p w14:paraId="3C11B457">
            <w:pPr>
              <w:widowControl/>
              <w:spacing w:line="340" w:lineRule="exact"/>
              <w:jc w:val="left"/>
              <w:rPr>
                <w:rFonts w:ascii="仿宋_GB2312" w:hAnsi="仿宋" w:eastAsia="仿宋_GB2312"/>
                <w:kern w:val="0"/>
                <w:sz w:val="24"/>
                <w:szCs w:val="24"/>
              </w:rPr>
            </w:pPr>
            <w:r>
              <w:rPr>
                <w:rFonts w:hint="eastAsia" w:ascii="仿宋_GB2312" w:hAnsi="仿宋" w:eastAsia="仿宋_GB2312"/>
                <w:kern w:val="0"/>
                <w:sz w:val="24"/>
                <w:szCs w:val="24"/>
              </w:rPr>
              <w:t>投标保证金的交纳，应符合以下要求：</w:t>
            </w:r>
          </w:p>
          <w:p w14:paraId="04201AF6">
            <w:pPr>
              <w:widowControl/>
              <w:spacing w:line="340" w:lineRule="exact"/>
              <w:jc w:val="left"/>
              <w:rPr>
                <w:rFonts w:ascii="仿宋_GB2312" w:hAnsi="仿宋" w:eastAsia="仿宋_GB2312"/>
                <w:kern w:val="0"/>
                <w:sz w:val="24"/>
                <w:szCs w:val="24"/>
              </w:rPr>
            </w:pPr>
            <w:r>
              <w:rPr>
                <w:rFonts w:hint="eastAsia" w:ascii="仿宋_GB2312" w:hAnsi="仿宋" w:eastAsia="仿宋_GB2312"/>
                <w:kern w:val="0"/>
                <w:sz w:val="24"/>
                <w:szCs w:val="24"/>
              </w:rPr>
              <w:t>1、交款方式：银行转账、电汇，不接受其他交款方式。</w:t>
            </w:r>
          </w:p>
          <w:p w14:paraId="3F9166FE">
            <w:pPr>
              <w:widowControl/>
              <w:spacing w:line="340" w:lineRule="exact"/>
              <w:jc w:val="left"/>
              <w:rPr>
                <w:rFonts w:ascii="仿宋_GB2312" w:hAnsi="仿宋" w:eastAsia="仿宋_GB2312"/>
                <w:kern w:val="0"/>
                <w:sz w:val="24"/>
                <w:szCs w:val="24"/>
              </w:rPr>
            </w:pPr>
            <w:r>
              <w:rPr>
                <w:rFonts w:hint="eastAsia" w:ascii="仿宋_GB2312" w:hAnsi="仿宋" w:eastAsia="仿宋_GB2312"/>
                <w:kern w:val="0"/>
                <w:sz w:val="24"/>
                <w:szCs w:val="24"/>
              </w:rPr>
              <w:t>2、交款账户：从投标人银行基本账户内转出或汇出。</w:t>
            </w:r>
          </w:p>
          <w:p w14:paraId="04BE8B04">
            <w:pPr>
              <w:widowControl/>
              <w:spacing w:line="340" w:lineRule="exact"/>
              <w:jc w:val="left"/>
              <w:rPr>
                <w:rFonts w:ascii="仿宋_GB2312" w:hAnsi="仿宋" w:eastAsia="仿宋_GB2312"/>
                <w:kern w:val="0"/>
                <w:sz w:val="24"/>
                <w:szCs w:val="24"/>
              </w:rPr>
            </w:pPr>
            <w:r>
              <w:rPr>
                <w:rFonts w:hint="eastAsia" w:ascii="仿宋_GB2312" w:hAnsi="仿宋" w:eastAsia="仿宋_GB2312"/>
                <w:kern w:val="0"/>
                <w:sz w:val="24"/>
                <w:szCs w:val="24"/>
              </w:rPr>
              <w:t>3、交款应注明</w:t>
            </w:r>
            <w:r>
              <w:rPr>
                <w:rFonts w:hint="eastAsia" w:ascii="仿宋_GB2312" w:hAnsi="仿宋" w:eastAsia="仿宋_GB2312"/>
                <w:kern w:val="0"/>
                <w:sz w:val="24"/>
                <w:szCs w:val="24"/>
                <w:lang w:eastAsia="zh-CN"/>
              </w:rPr>
              <w:t>竞争性谈判</w:t>
            </w:r>
            <w:r>
              <w:rPr>
                <w:rFonts w:hint="eastAsia" w:ascii="仿宋_GB2312" w:hAnsi="仿宋" w:eastAsia="仿宋_GB2312"/>
                <w:kern w:val="0"/>
                <w:sz w:val="24"/>
                <w:szCs w:val="24"/>
              </w:rPr>
              <w:t>名称、</w:t>
            </w:r>
            <w:r>
              <w:rPr>
                <w:rFonts w:hint="eastAsia" w:ascii="仿宋_GB2312" w:hAnsi="仿宋" w:eastAsia="仿宋_GB2312"/>
                <w:kern w:val="0"/>
                <w:sz w:val="24"/>
                <w:szCs w:val="24"/>
                <w:lang w:eastAsia="zh-CN"/>
              </w:rPr>
              <w:t>竞争性谈判</w:t>
            </w:r>
            <w:r>
              <w:rPr>
                <w:rFonts w:hint="eastAsia" w:ascii="仿宋_GB2312" w:hAnsi="仿宋" w:eastAsia="仿宋_GB2312"/>
                <w:kern w:val="0"/>
                <w:sz w:val="24"/>
                <w:szCs w:val="24"/>
              </w:rPr>
              <w:t>编号及款项性质（投标保证金），并在递交投标文件时，携带投标保证金交款凭证或保函原件及复印件，以备查验。</w:t>
            </w:r>
          </w:p>
          <w:p w14:paraId="7A1E3B9E">
            <w:pPr>
              <w:widowControl/>
              <w:spacing w:line="340" w:lineRule="exact"/>
              <w:jc w:val="left"/>
              <w:rPr>
                <w:rFonts w:ascii="仿宋_GB2312" w:hAnsi="仿宋" w:eastAsia="仿宋_GB2312"/>
                <w:kern w:val="0"/>
                <w:sz w:val="24"/>
                <w:szCs w:val="24"/>
              </w:rPr>
            </w:pPr>
            <w:r>
              <w:rPr>
                <w:rFonts w:hint="eastAsia" w:ascii="仿宋_GB2312" w:hAnsi="仿宋" w:eastAsia="仿宋_GB2312"/>
                <w:kern w:val="0"/>
                <w:sz w:val="24"/>
                <w:szCs w:val="24"/>
              </w:rPr>
              <w:t>4、缴纳保证金账户信息：</w:t>
            </w:r>
          </w:p>
          <w:p w14:paraId="553B9722">
            <w:pPr>
              <w:widowControl/>
              <w:spacing w:line="340" w:lineRule="exact"/>
              <w:jc w:val="left"/>
              <w:rPr>
                <w:rFonts w:hint="eastAsia" w:ascii="仿宋_GB2312" w:hAnsi="仿宋" w:eastAsia="仿宋_GB2312" w:cs="MingLiU_HKSCS"/>
                <w:color w:val="000000"/>
                <w:kern w:val="0"/>
                <w:sz w:val="24"/>
                <w:szCs w:val="24"/>
                <w:lang w:val="zh-TW" w:eastAsia="zh-CN" w:bidi="zh-TW"/>
              </w:rPr>
            </w:pPr>
            <w:r>
              <w:rPr>
                <w:rFonts w:hint="eastAsia" w:ascii="仿宋_GB2312" w:hAnsi="仿宋" w:eastAsia="仿宋_GB2312" w:cs="MingLiU_HKSCS"/>
                <w:color w:val="000000"/>
                <w:kern w:val="0"/>
                <w:sz w:val="24"/>
                <w:szCs w:val="24"/>
                <w:lang w:val="zh-TW" w:bidi="zh-TW"/>
              </w:rPr>
              <w:t xml:space="preserve">  公司名称：</w:t>
            </w:r>
            <w:r>
              <w:rPr>
                <w:rFonts w:hint="eastAsia" w:ascii="仿宋_GB2312" w:hAnsi="仿宋" w:eastAsia="仿宋_GB2312" w:cs="MingLiU_HKSCS"/>
                <w:color w:val="000000"/>
                <w:kern w:val="0"/>
                <w:sz w:val="24"/>
                <w:szCs w:val="24"/>
                <w:lang w:val="zh-TW" w:eastAsia="zh-CN" w:bidi="zh-TW"/>
              </w:rPr>
              <w:t>济南鲍德冶金石灰石有限公司</w:t>
            </w:r>
          </w:p>
          <w:p w14:paraId="54FBFBC2">
            <w:pPr>
              <w:widowControl/>
              <w:spacing w:line="340" w:lineRule="exact"/>
              <w:jc w:val="left"/>
              <w:rPr>
                <w:rFonts w:ascii="仿宋_GB2312" w:hAnsi="仿宋" w:eastAsia="仿宋_GB2312" w:cs="MingLiU_HKSCS"/>
                <w:color w:val="000000"/>
                <w:kern w:val="0"/>
                <w:sz w:val="24"/>
                <w:szCs w:val="24"/>
                <w:lang w:val="zh-TW" w:bidi="zh-TW"/>
              </w:rPr>
            </w:pPr>
            <w:r>
              <w:rPr>
                <w:rFonts w:hint="eastAsia" w:ascii="仿宋_GB2312" w:hAnsi="仿宋" w:eastAsia="仿宋_GB2312" w:cs="MingLiU_HKSCS"/>
                <w:color w:val="000000"/>
                <w:kern w:val="0"/>
                <w:sz w:val="24"/>
                <w:szCs w:val="24"/>
                <w:lang w:val="zh-TW" w:bidi="zh-TW"/>
              </w:rPr>
              <w:t xml:space="preserve">收款账户：农行章丘支行埠村分行  </w:t>
            </w:r>
          </w:p>
          <w:p w14:paraId="1F6F645B">
            <w:pPr>
              <w:widowControl/>
              <w:spacing w:line="340" w:lineRule="exact"/>
              <w:jc w:val="left"/>
              <w:rPr>
                <w:rFonts w:ascii="仿宋_GB2312" w:hAnsi="仿宋" w:eastAsia="仿宋_GB2312" w:cs="MingLiU_HKSCS"/>
                <w:color w:val="000000"/>
                <w:kern w:val="0"/>
                <w:sz w:val="24"/>
                <w:szCs w:val="24"/>
                <w:lang w:val="zh-TW" w:bidi="zh-TW"/>
              </w:rPr>
            </w:pPr>
            <w:r>
              <w:rPr>
                <w:rFonts w:hint="eastAsia" w:ascii="仿宋_GB2312" w:hAnsi="仿宋" w:eastAsia="仿宋_GB2312" w:cs="MingLiU_HKSCS"/>
                <w:color w:val="000000"/>
                <w:kern w:val="0"/>
                <w:sz w:val="24"/>
                <w:szCs w:val="24"/>
                <w:lang w:val="zh-TW" w:bidi="zh-TW"/>
              </w:rPr>
              <w:t xml:space="preserve">           15-137301040002766</w:t>
            </w:r>
          </w:p>
          <w:p w14:paraId="059C5AD6">
            <w:pPr>
              <w:widowControl/>
              <w:spacing w:line="340" w:lineRule="exact"/>
              <w:jc w:val="left"/>
              <w:rPr>
                <w:rFonts w:ascii="仿宋_GB2312" w:hAnsi="仿宋" w:eastAsia="仿宋_GB2312" w:cs="MingLiU_HKSCS"/>
                <w:color w:val="000000"/>
                <w:kern w:val="0"/>
                <w:sz w:val="24"/>
                <w:szCs w:val="24"/>
                <w:lang w:val="zh-TW" w:bidi="zh-TW"/>
              </w:rPr>
            </w:pPr>
            <w:r>
              <w:rPr>
                <w:rFonts w:hint="eastAsia" w:ascii="仿宋_GB2312" w:hAnsi="仿宋" w:eastAsia="仿宋_GB2312" w:cs="MingLiU_HKSCS"/>
                <w:color w:val="000000"/>
                <w:kern w:val="0"/>
                <w:sz w:val="24"/>
                <w:szCs w:val="24"/>
                <w:lang w:val="zh-TW" w:bidi="zh-TW"/>
              </w:rPr>
              <w:t>开户行行号：103451013618</w:t>
            </w:r>
          </w:p>
          <w:p w14:paraId="4D9D761E">
            <w:pPr>
              <w:widowControl/>
              <w:spacing w:line="340" w:lineRule="exact"/>
              <w:jc w:val="left"/>
              <w:rPr>
                <w:rFonts w:ascii="仿宋_GB2312" w:hAnsi="仿宋" w:eastAsia="仿宋_GB2312"/>
                <w:kern w:val="0"/>
                <w:sz w:val="24"/>
                <w:szCs w:val="24"/>
              </w:rPr>
            </w:pPr>
            <w:r>
              <w:rPr>
                <w:rFonts w:hint="eastAsia" w:ascii="仿宋_GB2312" w:hAnsi="仿宋" w:eastAsia="仿宋_GB2312"/>
                <w:kern w:val="0"/>
                <w:sz w:val="24"/>
                <w:szCs w:val="24"/>
              </w:rPr>
              <w:t>请各投标人注意：</w:t>
            </w:r>
          </w:p>
          <w:p w14:paraId="11285ED6">
            <w:pPr>
              <w:autoSpaceDE w:val="0"/>
              <w:autoSpaceDN w:val="0"/>
              <w:adjustRightInd w:val="0"/>
              <w:snapToGrid w:val="0"/>
              <w:rPr>
                <w:rFonts w:ascii="仿宋_GB2312" w:hAnsi="仿宋" w:eastAsia="仿宋_GB2312" w:cs="MingLiU"/>
                <w:sz w:val="24"/>
                <w:szCs w:val="24"/>
              </w:rPr>
            </w:pPr>
            <w:r>
              <w:rPr>
                <w:rFonts w:hint="eastAsia" w:ascii="仿宋_GB2312" w:hAnsi="仿宋" w:eastAsia="仿宋_GB2312"/>
                <w:kern w:val="0"/>
                <w:sz w:val="24"/>
                <w:szCs w:val="24"/>
              </w:rPr>
              <w:t>各银行办理业务需要一定时间，望各投标人尽早办理，投标保证金的交纳时间以到账户时间为准，保函以收到保函单据为准。</w:t>
            </w:r>
          </w:p>
        </w:tc>
      </w:tr>
      <w:tr w14:paraId="1C5F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left w:val="single" w:color="auto" w:sz="4" w:space="0"/>
              <w:right w:val="single" w:color="auto" w:sz="4" w:space="0"/>
            </w:tcBorders>
            <w:vAlign w:val="center"/>
          </w:tcPr>
          <w:p w14:paraId="0F24DDD2">
            <w:pPr>
              <w:adjustRightInd w:val="0"/>
              <w:snapToGrid w:val="0"/>
              <w:jc w:val="center"/>
              <w:rPr>
                <w:rFonts w:ascii="仿宋_GB2312" w:hAnsi="宋体" w:eastAsia="仿宋_GB2312" w:cs="宋体"/>
                <w:bCs/>
                <w:sz w:val="24"/>
                <w:szCs w:val="24"/>
              </w:rPr>
            </w:pPr>
            <w:r>
              <w:rPr>
                <w:rFonts w:hint="eastAsia" w:ascii="仿宋_GB2312" w:hAnsi="宋体" w:eastAsia="仿宋_GB2312" w:cs="宋体"/>
                <w:bCs/>
                <w:sz w:val="24"/>
                <w:szCs w:val="24"/>
              </w:rPr>
              <w:t>1</w:t>
            </w:r>
            <w:r>
              <w:rPr>
                <w:rFonts w:ascii="仿宋_GB2312" w:hAnsi="宋体" w:eastAsia="仿宋_GB2312" w:cs="宋体"/>
                <w:bCs/>
                <w:sz w:val="24"/>
                <w:szCs w:val="24"/>
              </w:rPr>
              <w:t>9</w:t>
            </w:r>
          </w:p>
        </w:tc>
        <w:tc>
          <w:tcPr>
            <w:tcW w:w="2021" w:type="dxa"/>
            <w:tcBorders>
              <w:left w:val="single" w:color="auto" w:sz="4" w:space="0"/>
              <w:right w:val="single" w:color="auto" w:sz="4" w:space="0"/>
            </w:tcBorders>
            <w:vAlign w:val="center"/>
          </w:tcPr>
          <w:p w14:paraId="5ABFE4AA">
            <w:pPr>
              <w:adjustRightInd w:val="0"/>
              <w:snapToGrid w:val="0"/>
              <w:jc w:val="center"/>
              <w:rPr>
                <w:rFonts w:ascii="仿宋_GB2312" w:hAnsi="仿宋" w:eastAsia="仿宋_GB2312" w:cs="MingLiU"/>
                <w:sz w:val="24"/>
                <w:szCs w:val="24"/>
              </w:rPr>
            </w:pPr>
            <w:r>
              <w:rPr>
                <w:rFonts w:hint="eastAsia" w:ascii="仿宋_GB2312" w:hAnsi="仿宋" w:eastAsia="仿宋_GB2312"/>
                <w:kern w:val="0"/>
                <w:sz w:val="24"/>
                <w:szCs w:val="24"/>
              </w:rPr>
              <w:t>资格审查</w:t>
            </w:r>
          </w:p>
        </w:tc>
        <w:tc>
          <w:tcPr>
            <w:tcW w:w="7066" w:type="dxa"/>
            <w:tcBorders>
              <w:top w:val="single" w:color="auto" w:sz="4" w:space="0"/>
              <w:left w:val="single" w:color="auto" w:sz="4" w:space="0"/>
              <w:bottom w:val="single" w:color="auto" w:sz="4" w:space="0"/>
              <w:right w:val="single" w:color="auto" w:sz="4" w:space="0"/>
            </w:tcBorders>
            <w:vAlign w:val="center"/>
          </w:tcPr>
          <w:p w14:paraId="42D3739B">
            <w:pPr>
              <w:widowControl/>
              <w:spacing w:line="340" w:lineRule="exact"/>
              <w:jc w:val="left"/>
              <w:rPr>
                <w:rFonts w:ascii="仿宋_GB2312" w:hAnsi="仿宋" w:eastAsia="仿宋_GB2312"/>
                <w:kern w:val="0"/>
                <w:sz w:val="24"/>
                <w:szCs w:val="24"/>
              </w:rPr>
            </w:pPr>
            <w:r>
              <w:rPr>
                <w:rFonts w:hint="eastAsia" w:ascii="仿宋_GB2312" w:hAnsi="仿宋" w:eastAsia="仿宋_GB2312"/>
                <w:kern w:val="0"/>
                <w:sz w:val="24"/>
                <w:szCs w:val="24"/>
              </w:rPr>
              <w:t>1、</w:t>
            </w:r>
            <w:r>
              <w:rPr>
                <w:rFonts w:hint="eastAsia" w:ascii="仿宋_GB2312" w:hAnsi="仿宋" w:eastAsia="仿宋_GB2312" w:cs="Arial Unicode MS"/>
                <w:kern w:val="0"/>
                <w:sz w:val="24"/>
                <w:szCs w:val="24"/>
                <w:lang w:val="zh-CN"/>
              </w:rPr>
              <w:t>评标委员会对投标单位的资格审查文件进行评审。评审合格的进入下一阶段评审；评审不合格的按废标处理，投标文件将被退回，标书费不退。</w:t>
            </w:r>
          </w:p>
          <w:p w14:paraId="07BC0295">
            <w:pPr>
              <w:autoSpaceDE w:val="0"/>
              <w:autoSpaceDN w:val="0"/>
              <w:adjustRightInd w:val="0"/>
              <w:snapToGrid w:val="0"/>
              <w:rPr>
                <w:rFonts w:ascii="仿宋_GB2312" w:hAnsi="仿宋" w:eastAsia="仿宋_GB2312" w:cs="MingLiU"/>
                <w:sz w:val="24"/>
                <w:szCs w:val="24"/>
              </w:rPr>
            </w:pPr>
            <w:r>
              <w:rPr>
                <w:rFonts w:hint="eastAsia" w:ascii="仿宋_GB2312" w:hAnsi="仿宋" w:eastAsia="仿宋_GB2312"/>
                <w:kern w:val="0"/>
                <w:sz w:val="24"/>
                <w:szCs w:val="24"/>
              </w:rPr>
              <w:t>2、资格审查文件</w:t>
            </w:r>
            <w:r>
              <w:rPr>
                <w:rFonts w:hint="eastAsia" w:ascii="仿宋_GB2312" w:hAnsi="仿宋" w:eastAsia="仿宋_GB2312"/>
                <w:b/>
                <w:kern w:val="0"/>
                <w:sz w:val="24"/>
                <w:szCs w:val="24"/>
              </w:rPr>
              <w:t>一正</w:t>
            </w:r>
            <w:r>
              <w:rPr>
                <w:rFonts w:hint="eastAsia" w:ascii="仿宋_GB2312" w:hAnsi="仿宋" w:eastAsia="仿宋_GB2312"/>
                <w:b/>
                <w:kern w:val="0"/>
                <w:sz w:val="24"/>
                <w:szCs w:val="24"/>
                <w:lang w:eastAsia="zh-CN"/>
              </w:rPr>
              <w:t>四</w:t>
            </w:r>
            <w:r>
              <w:rPr>
                <w:rFonts w:hint="eastAsia" w:ascii="仿宋_GB2312" w:hAnsi="仿宋" w:eastAsia="仿宋_GB2312"/>
                <w:b/>
                <w:kern w:val="0"/>
                <w:sz w:val="24"/>
                <w:szCs w:val="24"/>
              </w:rPr>
              <w:t>副</w:t>
            </w:r>
            <w:r>
              <w:rPr>
                <w:rFonts w:hint="eastAsia" w:ascii="仿宋_GB2312" w:hAnsi="仿宋" w:eastAsia="仿宋_GB2312"/>
                <w:kern w:val="0"/>
                <w:sz w:val="24"/>
                <w:szCs w:val="24"/>
              </w:rPr>
              <w:t>。资格审查文件应单独封装，封面注明资格审查文件。密封套应标注</w:t>
            </w:r>
            <w:r>
              <w:rPr>
                <w:rFonts w:hint="eastAsia" w:ascii="仿宋_GB2312" w:hAnsi="仿宋" w:eastAsia="仿宋_GB2312"/>
                <w:kern w:val="0"/>
                <w:sz w:val="24"/>
                <w:szCs w:val="24"/>
                <w:lang w:eastAsia="zh-CN"/>
              </w:rPr>
              <w:t>竞争性谈判</w:t>
            </w:r>
            <w:r>
              <w:rPr>
                <w:rFonts w:hint="eastAsia" w:ascii="仿宋_GB2312" w:hAnsi="仿宋" w:eastAsia="仿宋_GB2312"/>
                <w:kern w:val="0"/>
                <w:sz w:val="24"/>
                <w:szCs w:val="24"/>
              </w:rPr>
              <w:t>名称、</w:t>
            </w:r>
            <w:r>
              <w:rPr>
                <w:rFonts w:hint="eastAsia" w:ascii="仿宋_GB2312" w:hAnsi="仿宋" w:eastAsia="仿宋_GB2312"/>
                <w:kern w:val="0"/>
                <w:sz w:val="24"/>
                <w:szCs w:val="24"/>
                <w:lang w:eastAsia="zh-CN"/>
              </w:rPr>
              <w:t>竞争性谈判</w:t>
            </w:r>
            <w:r>
              <w:rPr>
                <w:rFonts w:hint="eastAsia" w:ascii="仿宋_GB2312" w:hAnsi="仿宋" w:eastAsia="仿宋_GB2312"/>
                <w:kern w:val="0"/>
                <w:sz w:val="24"/>
                <w:szCs w:val="24"/>
              </w:rPr>
              <w:t>编号、投标人名称，密封套封口处应加盖投标人公章。投标人在资格审查文件中提供能够证明自身资质、能力的相关材料，包括但不限于：营业执照、资质证书、体系认证、资信等级证书、合同、验收证明、获奖证书等。所附文件应带相应原件供评委核查。</w:t>
            </w:r>
          </w:p>
        </w:tc>
      </w:tr>
      <w:tr w14:paraId="4FCC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left w:val="single" w:color="auto" w:sz="4" w:space="0"/>
              <w:right w:val="single" w:color="auto" w:sz="4" w:space="0"/>
            </w:tcBorders>
            <w:vAlign w:val="center"/>
          </w:tcPr>
          <w:p w14:paraId="56F46E50">
            <w:pPr>
              <w:adjustRightInd w:val="0"/>
              <w:snapToGrid w:val="0"/>
              <w:jc w:val="center"/>
              <w:rPr>
                <w:rFonts w:ascii="仿宋_GB2312" w:hAnsi="宋体" w:eastAsia="仿宋_GB2312" w:cs="宋体"/>
                <w:bCs/>
                <w:sz w:val="24"/>
                <w:szCs w:val="24"/>
              </w:rPr>
            </w:pPr>
            <w:r>
              <w:rPr>
                <w:rFonts w:ascii="仿宋_GB2312" w:hAnsi="宋体" w:eastAsia="仿宋_GB2312" w:cs="宋体"/>
                <w:bCs/>
                <w:sz w:val="24"/>
                <w:szCs w:val="24"/>
              </w:rPr>
              <w:t>20</w:t>
            </w:r>
          </w:p>
        </w:tc>
        <w:tc>
          <w:tcPr>
            <w:tcW w:w="2021" w:type="dxa"/>
            <w:tcBorders>
              <w:left w:val="single" w:color="auto" w:sz="4" w:space="0"/>
              <w:right w:val="single" w:color="auto" w:sz="4" w:space="0"/>
            </w:tcBorders>
            <w:vAlign w:val="center"/>
          </w:tcPr>
          <w:p w14:paraId="3C6A915A">
            <w:pPr>
              <w:adjustRightInd w:val="0"/>
              <w:snapToGrid w:val="0"/>
              <w:jc w:val="center"/>
              <w:rPr>
                <w:rFonts w:ascii="仿宋_GB2312" w:hAnsi="仿宋" w:eastAsia="仿宋_GB2312" w:cs="MingLiU"/>
                <w:sz w:val="24"/>
                <w:szCs w:val="24"/>
              </w:rPr>
            </w:pPr>
            <w:r>
              <w:rPr>
                <w:rFonts w:hint="eastAsia" w:ascii="仿宋_GB2312" w:hAnsi="仿宋" w:eastAsia="仿宋_GB2312"/>
                <w:kern w:val="0"/>
                <w:sz w:val="24"/>
                <w:szCs w:val="24"/>
              </w:rPr>
              <w:t>近年财务状况的年份要求</w:t>
            </w:r>
          </w:p>
        </w:tc>
        <w:tc>
          <w:tcPr>
            <w:tcW w:w="7066" w:type="dxa"/>
            <w:tcBorders>
              <w:top w:val="single" w:color="auto" w:sz="4" w:space="0"/>
              <w:left w:val="single" w:color="auto" w:sz="4" w:space="0"/>
              <w:bottom w:val="single" w:color="auto" w:sz="4" w:space="0"/>
              <w:right w:val="single" w:color="auto" w:sz="4" w:space="0"/>
            </w:tcBorders>
            <w:vAlign w:val="center"/>
          </w:tcPr>
          <w:p w14:paraId="1B1EF98F">
            <w:pPr>
              <w:autoSpaceDE w:val="0"/>
              <w:autoSpaceDN w:val="0"/>
              <w:adjustRightInd w:val="0"/>
              <w:snapToGrid w:val="0"/>
              <w:rPr>
                <w:rFonts w:ascii="仿宋_GB2312" w:hAnsi="仿宋" w:eastAsia="仿宋_GB2312" w:cs="MingLiU"/>
                <w:sz w:val="24"/>
                <w:szCs w:val="24"/>
              </w:rPr>
            </w:pPr>
            <w:r>
              <w:rPr>
                <w:rFonts w:hint="eastAsia" w:ascii="仿宋_GB2312" w:hAnsi="仿宋" w:eastAsia="仿宋_GB2312"/>
                <w:kern w:val="0"/>
                <w:sz w:val="24"/>
                <w:szCs w:val="24"/>
              </w:rPr>
              <w:t>202</w:t>
            </w:r>
            <w:r>
              <w:rPr>
                <w:rFonts w:hint="eastAsia" w:ascii="仿宋_GB2312" w:hAnsi="仿宋" w:eastAsia="仿宋_GB2312"/>
                <w:kern w:val="0"/>
                <w:sz w:val="24"/>
                <w:szCs w:val="24"/>
                <w:lang w:val="en-US" w:eastAsia="zh-CN"/>
              </w:rPr>
              <w:t>2</w:t>
            </w:r>
            <w:r>
              <w:rPr>
                <w:rFonts w:hint="eastAsia" w:ascii="仿宋_GB2312" w:hAnsi="仿宋" w:eastAsia="仿宋_GB2312"/>
                <w:kern w:val="0"/>
                <w:sz w:val="24"/>
                <w:szCs w:val="24"/>
              </w:rPr>
              <w:t>年</w:t>
            </w:r>
            <w:r>
              <w:rPr>
                <w:rFonts w:hint="eastAsia" w:ascii="仿宋_GB2312" w:hAnsi="仿宋" w:eastAsia="仿宋_GB2312"/>
                <w:kern w:val="0"/>
                <w:sz w:val="24"/>
                <w:szCs w:val="24"/>
                <w:lang w:val="en-US" w:eastAsia="zh-CN"/>
              </w:rPr>
              <w:t>1</w:t>
            </w:r>
            <w:r>
              <w:rPr>
                <w:rFonts w:hint="eastAsia" w:ascii="仿宋_GB2312" w:hAnsi="仿宋" w:eastAsia="仿宋_GB2312"/>
                <w:kern w:val="0"/>
                <w:sz w:val="24"/>
                <w:szCs w:val="24"/>
              </w:rPr>
              <w:t>月</w:t>
            </w:r>
            <w:r>
              <w:rPr>
                <w:rFonts w:hint="eastAsia" w:ascii="仿宋_GB2312" w:hAnsi="仿宋" w:eastAsia="仿宋_GB2312"/>
                <w:kern w:val="0"/>
                <w:sz w:val="24"/>
                <w:szCs w:val="24"/>
                <w:lang w:val="en-US" w:eastAsia="zh-CN"/>
              </w:rPr>
              <w:t>至</w:t>
            </w:r>
            <w:r>
              <w:rPr>
                <w:rFonts w:hint="eastAsia" w:ascii="仿宋_GB2312" w:hAnsi="仿宋" w:eastAsia="仿宋_GB2312"/>
                <w:kern w:val="0"/>
                <w:sz w:val="24"/>
                <w:szCs w:val="24"/>
              </w:rPr>
              <w:t>今</w:t>
            </w:r>
          </w:p>
        </w:tc>
      </w:tr>
      <w:tr w14:paraId="070DE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left w:val="single" w:color="auto" w:sz="4" w:space="0"/>
              <w:right w:val="single" w:color="auto" w:sz="4" w:space="0"/>
            </w:tcBorders>
            <w:vAlign w:val="center"/>
          </w:tcPr>
          <w:p w14:paraId="406D8C0C">
            <w:pPr>
              <w:adjustRightInd w:val="0"/>
              <w:snapToGrid w:val="0"/>
              <w:jc w:val="center"/>
              <w:rPr>
                <w:rFonts w:ascii="仿宋_GB2312" w:hAnsi="宋体" w:eastAsia="仿宋_GB2312" w:cs="宋体"/>
                <w:bCs/>
                <w:sz w:val="24"/>
                <w:szCs w:val="24"/>
              </w:rPr>
            </w:pPr>
            <w:r>
              <w:rPr>
                <w:rFonts w:hint="eastAsia" w:ascii="仿宋_GB2312" w:hAnsi="宋体" w:eastAsia="仿宋_GB2312" w:cs="宋体"/>
                <w:bCs/>
                <w:sz w:val="24"/>
                <w:szCs w:val="24"/>
              </w:rPr>
              <w:t>2</w:t>
            </w:r>
            <w:r>
              <w:rPr>
                <w:rFonts w:ascii="仿宋_GB2312" w:hAnsi="宋体" w:eastAsia="仿宋_GB2312" w:cs="宋体"/>
                <w:bCs/>
                <w:sz w:val="24"/>
                <w:szCs w:val="24"/>
              </w:rPr>
              <w:t>1</w:t>
            </w:r>
          </w:p>
        </w:tc>
        <w:tc>
          <w:tcPr>
            <w:tcW w:w="2021" w:type="dxa"/>
            <w:tcBorders>
              <w:left w:val="single" w:color="auto" w:sz="4" w:space="0"/>
              <w:right w:val="single" w:color="auto" w:sz="4" w:space="0"/>
            </w:tcBorders>
            <w:vAlign w:val="center"/>
          </w:tcPr>
          <w:p w14:paraId="04B0382D">
            <w:pPr>
              <w:adjustRightInd w:val="0"/>
              <w:snapToGrid w:val="0"/>
              <w:jc w:val="center"/>
              <w:rPr>
                <w:rFonts w:ascii="仿宋_GB2312" w:hAnsi="仿宋" w:eastAsia="仿宋_GB2312" w:cs="MingLiU"/>
                <w:sz w:val="24"/>
                <w:szCs w:val="24"/>
              </w:rPr>
            </w:pPr>
            <w:r>
              <w:rPr>
                <w:rFonts w:hint="eastAsia" w:ascii="仿宋_GB2312" w:hAnsi="仿宋" w:eastAsia="仿宋_GB2312"/>
                <w:kern w:val="0"/>
                <w:sz w:val="24"/>
                <w:szCs w:val="24"/>
              </w:rPr>
              <w:t>近年完成的类似项目情况的时间要求</w:t>
            </w:r>
          </w:p>
        </w:tc>
        <w:tc>
          <w:tcPr>
            <w:tcW w:w="7066" w:type="dxa"/>
            <w:tcBorders>
              <w:top w:val="single" w:color="auto" w:sz="4" w:space="0"/>
              <w:left w:val="single" w:color="auto" w:sz="4" w:space="0"/>
              <w:bottom w:val="single" w:color="auto" w:sz="4" w:space="0"/>
              <w:right w:val="single" w:color="auto" w:sz="4" w:space="0"/>
            </w:tcBorders>
            <w:vAlign w:val="center"/>
          </w:tcPr>
          <w:p w14:paraId="3388855E">
            <w:pPr>
              <w:autoSpaceDE w:val="0"/>
              <w:autoSpaceDN w:val="0"/>
              <w:adjustRightInd w:val="0"/>
              <w:snapToGrid w:val="0"/>
              <w:rPr>
                <w:rFonts w:ascii="仿宋_GB2312" w:hAnsi="仿宋" w:eastAsia="仿宋_GB2312" w:cs="MingLiU"/>
                <w:sz w:val="24"/>
                <w:szCs w:val="24"/>
              </w:rPr>
            </w:pPr>
            <w:r>
              <w:rPr>
                <w:rFonts w:hint="eastAsia" w:ascii="仿宋_GB2312" w:hAnsi="仿宋" w:eastAsia="仿宋_GB2312"/>
                <w:kern w:val="0"/>
                <w:sz w:val="24"/>
                <w:szCs w:val="24"/>
              </w:rPr>
              <w:t>202</w:t>
            </w:r>
            <w:r>
              <w:rPr>
                <w:rFonts w:hint="eastAsia" w:ascii="仿宋_GB2312" w:hAnsi="仿宋" w:eastAsia="仿宋_GB2312"/>
                <w:kern w:val="0"/>
                <w:sz w:val="24"/>
                <w:szCs w:val="24"/>
                <w:lang w:val="en-US" w:eastAsia="zh-CN"/>
              </w:rPr>
              <w:t>2</w:t>
            </w:r>
            <w:r>
              <w:rPr>
                <w:rFonts w:hint="eastAsia" w:ascii="仿宋_GB2312" w:hAnsi="仿宋" w:eastAsia="仿宋_GB2312"/>
                <w:kern w:val="0"/>
                <w:sz w:val="24"/>
                <w:szCs w:val="24"/>
              </w:rPr>
              <w:t>年</w:t>
            </w:r>
            <w:r>
              <w:rPr>
                <w:rFonts w:hint="eastAsia" w:ascii="仿宋_GB2312" w:hAnsi="仿宋" w:eastAsia="仿宋_GB2312"/>
                <w:kern w:val="0"/>
                <w:sz w:val="24"/>
                <w:szCs w:val="24"/>
                <w:lang w:val="en-US" w:eastAsia="zh-CN"/>
              </w:rPr>
              <w:t>1</w:t>
            </w:r>
            <w:r>
              <w:rPr>
                <w:rFonts w:hint="eastAsia" w:ascii="仿宋_GB2312" w:hAnsi="仿宋" w:eastAsia="仿宋_GB2312"/>
                <w:kern w:val="0"/>
                <w:sz w:val="24"/>
                <w:szCs w:val="24"/>
              </w:rPr>
              <w:t>月</w:t>
            </w:r>
            <w:r>
              <w:rPr>
                <w:rFonts w:hint="eastAsia" w:ascii="仿宋_GB2312" w:hAnsi="仿宋" w:eastAsia="仿宋_GB2312"/>
                <w:kern w:val="0"/>
                <w:sz w:val="24"/>
                <w:szCs w:val="24"/>
                <w:lang w:val="en-US" w:eastAsia="zh-CN"/>
              </w:rPr>
              <w:t>至</w:t>
            </w:r>
            <w:r>
              <w:rPr>
                <w:rFonts w:hint="eastAsia" w:ascii="仿宋_GB2312" w:hAnsi="仿宋" w:eastAsia="仿宋_GB2312"/>
                <w:kern w:val="0"/>
                <w:sz w:val="24"/>
                <w:szCs w:val="24"/>
              </w:rPr>
              <w:t>今</w:t>
            </w:r>
          </w:p>
        </w:tc>
      </w:tr>
      <w:tr w14:paraId="4C2B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left w:val="single" w:color="auto" w:sz="4" w:space="0"/>
              <w:right w:val="single" w:color="auto" w:sz="4" w:space="0"/>
            </w:tcBorders>
            <w:vAlign w:val="center"/>
          </w:tcPr>
          <w:p w14:paraId="06E13F6B">
            <w:pPr>
              <w:adjustRightInd w:val="0"/>
              <w:snapToGrid w:val="0"/>
              <w:jc w:val="center"/>
              <w:rPr>
                <w:rFonts w:ascii="仿宋_GB2312" w:hAnsi="宋体" w:eastAsia="仿宋_GB2312" w:cs="宋体"/>
                <w:bCs/>
                <w:sz w:val="24"/>
                <w:szCs w:val="24"/>
              </w:rPr>
            </w:pPr>
            <w:r>
              <w:rPr>
                <w:rFonts w:hint="eastAsia" w:ascii="仿宋_GB2312" w:hAnsi="宋体" w:eastAsia="仿宋_GB2312" w:cs="宋体"/>
                <w:bCs/>
                <w:sz w:val="24"/>
                <w:szCs w:val="24"/>
              </w:rPr>
              <w:t>2</w:t>
            </w:r>
            <w:r>
              <w:rPr>
                <w:rFonts w:ascii="仿宋_GB2312" w:hAnsi="宋体" w:eastAsia="仿宋_GB2312" w:cs="宋体"/>
                <w:bCs/>
                <w:sz w:val="24"/>
                <w:szCs w:val="24"/>
              </w:rPr>
              <w:t>1</w:t>
            </w:r>
          </w:p>
        </w:tc>
        <w:tc>
          <w:tcPr>
            <w:tcW w:w="2021" w:type="dxa"/>
            <w:tcBorders>
              <w:left w:val="single" w:color="auto" w:sz="4" w:space="0"/>
              <w:right w:val="single" w:color="auto" w:sz="4" w:space="0"/>
            </w:tcBorders>
            <w:vAlign w:val="center"/>
          </w:tcPr>
          <w:p w14:paraId="0F17468B">
            <w:pPr>
              <w:adjustRightInd w:val="0"/>
              <w:snapToGrid w:val="0"/>
              <w:jc w:val="center"/>
              <w:rPr>
                <w:rFonts w:ascii="仿宋_GB2312" w:hAnsi="仿宋" w:eastAsia="仿宋_GB2312" w:cs="MingLiU"/>
                <w:sz w:val="24"/>
                <w:szCs w:val="24"/>
              </w:rPr>
            </w:pPr>
            <w:r>
              <w:rPr>
                <w:rFonts w:hint="eastAsia" w:ascii="仿宋_GB2312" w:hAnsi="仿宋" w:eastAsia="仿宋_GB2312"/>
                <w:kern w:val="0"/>
                <w:sz w:val="24"/>
                <w:szCs w:val="24"/>
              </w:rPr>
              <w:t>近年发生的诉讼及仲裁情况的时间要求</w:t>
            </w:r>
          </w:p>
        </w:tc>
        <w:tc>
          <w:tcPr>
            <w:tcW w:w="7066" w:type="dxa"/>
            <w:tcBorders>
              <w:top w:val="single" w:color="auto" w:sz="4" w:space="0"/>
              <w:left w:val="single" w:color="auto" w:sz="4" w:space="0"/>
              <w:bottom w:val="single" w:color="auto" w:sz="4" w:space="0"/>
              <w:right w:val="single" w:color="auto" w:sz="4" w:space="0"/>
            </w:tcBorders>
            <w:vAlign w:val="center"/>
          </w:tcPr>
          <w:p w14:paraId="77C742E9">
            <w:pPr>
              <w:autoSpaceDE w:val="0"/>
              <w:autoSpaceDN w:val="0"/>
              <w:adjustRightInd w:val="0"/>
              <w:snapToGrid w:val="0"/>
              <w:rPr>
                <w:rFonts w:ascii="仿宋_GB2312" w:hAnsi="仿宋" w:eastAsia="仿宋_GB2312" w:cs="MingLiU"/>
                <w:sz w:val="24"/>
                <w:szCs w:val="24"/>
              </w:rPr>
            </w:pPr>
            <w:r>
              <w:rPr>
                <w:rFonts w:hint="eastAsia" w:ascii="仿宋_GB2312" w:hAnsi="仿宋" w:eastAsia="仿宋_GB2312"/>
                <w:kern w:val="0"/>
                <w:sz w:val="24"/>
                <w:szCs w:val="24"/>
              </w:rPr>
              <w:t>202</w:t>
            </w:r>
            <w:r>
              <w:rPr>
                <w:rFonts w:hint="eastAsia" w:ascii="仿宋_GB2312" w:hAnsi="仿宋" w:eastAsia="仿宋_GB2312"/>
                <w:kern w:val="0"/>
                <w:sz w:val="24"/>
                <w:szCs w:val="24"/>
                <w:lang w:val="en-US" w:eastAsia="zh-CN"/>
              </w:rPr>
              <w:t>2</w:t>
            </w:r>
            <w:r>
              <w:rPr>
                <w:rFonts w:hint="eastAsia" w:ascii="仿宋_GB2312" w:hAnsi="仿宋" w:eastAsia="仿宋_GB2312"/>
                <w:kern w:val="0"/>
                <w:sz w:val="24"/>
                <w:szCs w:val="24"/>
              </w:rPr>
              <w:t>年1月今</w:t>
            </w:r>
          </w:p>
        </w:tc>
      </w:tr>
      <w:tr w14:paraId="5A9D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left w:val="single" w:color="auto" w:sz="4" w:space="0"/>
              <w:right w:val="single" w:color="auto" w:sz="4" w:space="0"/>
            </w:tcBorders>
            <w:vAlign w:val="center"/>
          </w:tcPr>
          <w:p w14:paraId="3B9B8D8C">
            <w:pPr>
              <w:adjustRightInd w:val="0"/>
              <w:snapToGrid w:val="0"/>
              <w:jc w:val="center"/>
              <w:rPr>
                <w:rFonts w:ascii="仿宋_GB2312" w:hAnsi="宋体" w:eastAsia="仿宋_GB2312" w:cs="宋体"/>
                <w:bCs/>
                <w:sz w:val="24"/>
                <w:szCs w:val="24"/>
              </w:rPr>
            </w:pPr>
            <w:r>
              <w:rPr>
                <w:rFonts w:hint="eastAsia" w:ascii="仿宋_GB2312" w:hAnsi="宋体" w:eastAsia="仿宋_GB2312" w:cs="宋体"/>
                <w:bCs/>
                <w:sz w:val="24"/>
                <w:szCs w:val="24"/>
              </w:rPr>
              <w:t>2</w:t>
            </w:r>
            <w:r>
              <w:rPr>
                <w:rFonts w:ascii="仿宋_GB2312" w:hAnsi="宋体" w:eastAsia="仿宋_GB2312" w:cs="宋体"/>
                <w:bCs/>
                <w:sz w:val="24"/>
                <w:szCs w:val="24"/>
              </w:rPr>
              <w:t>2</w:t>
            </w:r>
          </w:p>
        </w:tc>
        <w:tc>
          <w:tcPr>
            <w:tcW w:w="2021" w:type="dxa"/>
            <w:tcBorders>
              <w:left w:val="single" w:color="auto" w:sz="4" w:space="0"/>
              <w:right w:val="single" w:color="auto" w:sz="4" w:space="0"/>
            </w:tcBorders>
            <w:vAlign w:val="center"/>
          </w:tcPr>
          <w:p w14:paraId="2BCF13FE">
            <w:pPr>
              <w:widowControl/>
              <w:spacing w:line="340" w:lineRule="exact"/>
              <w:jc w:val="center"/>
              <w:rPr>
                <w:rFonts w:ascii="仿宋_GB2312" w:hAnsi="仿宋" w:eastAsia="仿宋_GB2312"/>
                <w:kern w:val="0"/>
                <w:sz w:val="24"/>
                <w:szCs w:val="24"/>
              </w:rPr>
            </w:pPr>
            <w:r>
              <w:rPr>
                <w:rFonts w:hint="eastAsia" w:ascii="仿宋_GB2312" w:hAnsi="仿宋" w:eastAsia="仿宋_GB2312"/>
                <w:kern w:val="0"/>
                <w:sz w:val="24"/>
                <w:szCs w:val="24"/>
              </w:rPr>
              <w:t>投标文件副本份数</w:t>
            </w:r>
          </w:p>
          <w:p w14:paraId="6C3F9E7E">
            <w:pPr>
              <w:adjustRightInd w:val="0"/>
              <w:snapToGrid w:val="0"/>
              <w:jc w:val="center"/>
              <w:rPr>
                <w:rFonts w:ascii="仿宋_GB2312" w:hAnsi="仿宋" w:eastAsia="仿宋_GB2312" w:cs="MingLiU"/>
                <w:sz w:val="24"/>
                <w:szCs w:val="24"/>
              </w:rPr>
            </w:pPr>
            <w:r>
              <w:rPr>
                <w:rFonts w:hint="eastAsia" w:ascii="仿宋_GB2312" w:hAnsi="仿宋" w:eastAsia="仿宋_GB2312"/>
                <w:kern w:val="0"/>
                <w:sz w:val="24"/>
                <w:szCs w:val="24"/>
              </w:rPr>
              <w:t>及其他要求</w:t>
            </w:r>
          </w:p>
        </w:tc>
        <w:tc>
          <w:tcPr>
            <w:tcW w:w="7066" w:type="dxa"/>
            <w:tcBorders>
              <w:top w:val="single" w:color="auto" w:sz="4" w:space="0"/>
              <w:left w:val="single" w:color="auto" w:sz="4" w:space="0"/>
              <w:bottom w:val="single" w:color="auto" w:sz="4" w:space="0"/>
              <w:right w:val="single" w:color="auto" w:sz="4" w:space="0"/>
            </w:tcBorders>
            <w:vAlign w:val="center"/>
          </w:tcPr>
          <w:p w14:paraId="5FF2A107">
            <w:pPr>
              <w:widowControl/>
              <w:spacing w:line="340" w:lineRule="exact"/>
              <w:jc w:val="left"/>
              <w:rPr>
                <w:rFonts w:ascii="仿宋_GB2312" w:hAnsi="仿宋" w:eastAsia="仿宋_GB2312"/>
                <w:kern w:val="0"/>
                <w:sz w:val="24"/>
                <w:szCs w:val="24"/>
              </w:rPr>
            </w:pPr>
            <w:r>
              <w:rPr>
                <w:rFonts w:hint="eastAsia" w:ascii="仿宋_GB2312" w:hAnsi="仿宋" w:eastAsia="仿宋_GB2312"/>
                <w:kern w:val="0"/>
                <w:sz w:val="24"/>
                <w:szCs w:val="24"/>
              </w:rPr>
              <w:t>投标文件副本份数：</w:t>
            </w:r>
            <w:r>
              <w:rPr>
                <w:rFonts w:hint="eastAsia" w:ascii="仿宋_GB2312" w:hAnsi="仿宋" w:eastAsia="仿宋_GB2312"/>
                <w:kern w:val="0"/>
                <w:sz w:val="24"/>
                <w:szCs w:val="24"/>
                <w:lang w:eastAsia="zh-CN"/>
              </w:rPr>
              <w:t>四</w:t>
            </w:r>
            <w:r>
              <w:rPr>
                <w:rFonts w:hint="eastAsia" w:ascii="仿宋_GB2312" w:hAnsi="仿宋" w:eastAsia="仿宋_GB2312"/>
                <w:kern w:val="0"/>
                <w:sz w:val="24"/>
                <w:szCs w:val="24"/>
              </w:rPr>
              <w:t>份</w:t>
            </w:r>
          </w:p>
          <w:p w14:paraId="2AB1F399">
            <w:pPr>
              <w:widowControl/>
              <w:spacing w:line="340" w:lineRule="exact"/>
              <w:jc w:val="left"/>
              <w:rPr>
                <w:rFonts w:ascii="仿宋_GB2312" w:hAnsi="仿宋" w:eastAsia="仿宋_GB2312"/>
                <w:kern w:val="0"/>
                <w:sz w:val="24"/>
                <w:szCs w:val="24"/>
              </w:rPr>
            </w:pPr>
            <w:r>
              <w:rPr>
                <w:rFonts w:hint="eastAsia" w:ascii="仿宋_GB2312" w:hAnsi="仿宋" w:eastAsia="仿宋_GB2312"/>
                <w:kern w:val="0"/>
                <w:sz w:val="24"/>
                <w:szCs w:val="24"/>
              </w:rPr>
              <w:t>是否要求提交电子版文件：否</w:t>
            </w:r>
          </w:p>
          <w:p w14:paraId="24372C43">
            <w:pPr>
              <w:autoSpaceDE w:val="0"/>
              <w:autoSpaceDN w:val="0"/>
              <w:adjustRightInd w:val="0"/>
              <w:snapToGrid w:val="0"/>
              <w:rPr>
                <w:rFonts w:ascii="仿宋_GB2312" w:hAnsi="仿宋" w:eastAsia="仿宋_GB2312" w:cs="MingLiU"/>
                <w:sz w:val="24"/>
                <w:szCs w:val="24"/>
              </w:rPr>
            </w:pPr>
            <w:r>
              <w:rPr>
                <w:rFonts w:hint="eastAsia" w:ascii="仿宋_GB2312" w:hAnsi="仿宋" w:eastAsia="仿宋_GB2312"/>
                <w:kern w:val="0"/>
                <w:sz w:val="24"/>
                <w:szCs w:val="24"/>
              </w:rPr>
              <w:t>其他要求：</w:t>
            </w:r>
          </w:p>
        </w:tc>
      </w:tr>
      <w:tr w14:paraId="540D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left w:val="single" w:color="auto" w:sz="4" w:space="0"/>
              <w:right w:val="single" w:color="auto" w:sz="4" w:space="0"/>
            </w:tcBorders>
            <w:vAlign w:val="center"/>
          </w:tcPr>
          <w:p w14:paraId="00319AB8">
            <w:pPr>
              <w:adjustRightInd w:val="0"/>
              <w:snapToGrid w:val="0"/>
              <w:jc w:val="center"/>
              <w:rPr>
                <w:rFonts w:ascii="仿宋_GB2312" w:hAnsi="宋体" w:eastAsia="仿宋_GB2312" w:cs="宋体"/>
                <w:bCs/>
                <w:sz w:val="24"/>
                <w:szCs w:val="24"/>
              </w:rPr>
            </w:pPr>
            <w:r>
              <w:rPr>
                <w:rFonts w:hint="eastAsia" w:ascii="仿宋_GB2312" w:hAnsi="宋体" w:eastAsia="仿宋_GB2312" w:cs="宋体"/>
                <w:bCs/>
                <w:sz w:val="24"/>
                <w:szCs w:val="24"/>
              </w:rPr>
              <w:t>2</w:t>
            </w:r>
            <w:r>
              <w:rPr>
                <w:rFonts w:ascii="仿宋_GB2312" w:hAnsi="宋体" w:eastAsia="仿宋_GB2312" w:cs="宋体"/>
                <w:bCs/>
                <w:sz w:val="24"/>
                <w:szCs w:val="24"/>
              </w:rPr>
              <w:t>3</w:t>
            </w:r>
          </w:p>
        </w:tc>
        <w:tc>
          <w:tcPr>
            <w:tcW w:w="2021" w:type="dxa"/>
            <w:tcBorders>
              <w:left w:val="single" w:color="auto" w:sz="4" w:space="0"/>
              <w:right w:val="single" w:color="auto" w:sz="4" w:space="0"/>
            </w:tcBorders>
            <w:vAlign w:val="center"/>
          </w:tcPr>
          <w:p w14:paraId="43B5BBF7">
            <w:pPr>
              <w:adjustRightInd w:val="0"/>
              <w:snapToGrid w:val="0"/>
              <w:jc w:val="center"/>
              <w:rPr>
                <w:rFonts w:ascii="仿宋_GB2312" w:hAnsi="仿宋" w:eastAsia="仿宋_GB2312" w:cs="MingLiU"/>
                <w:sz w:val="24"/>
                <w:szCs w:val="24"/>
              </w:rPr>
            </w:pPr>
            <w:r>
              <w:rPr>
                <w:rFonts w:hint="eastAsia" w:ascii="仿宋_GB2312" w:hAnsi="仿宋" w:eastAsia="仿宋_GB2312"/>
                <w:kern w:val="0"/>
                <w:sz w:val="24"/>
                <w:szCs w:val="24"/>
              </w:rPr>
              <w:t>封套上应载明的信息</w:t>
            </w:r>
          </w:p>
        </w:tc>
        <w:tc>
          <w:tcPr>
            <w:tcW w:w="7066" w:type="dxa"/>
            <w:tcBorders>
              <w:top w:val="single" w:color="auto" w:sz="4" w:space="0"/>
              <w:left w:val="single" w:color="auto" w:sz="4" w:space="0"/>
              <w:bottom w:val="single" w:color="auto" w:sz="4" w:space="0"/>
              <w:right w:val="single" w:color="auto" w:sz="4" w:space="0"/>
            </w:tcBorders>
            <w:vAlign w:val="center"/>
          </w:tcPr>
          <w:p w14:paraId="7FC1063D">
            <w:pPr>
              <w:widowControl/>
              <w:spacing w:line="340" w:lineRule="exact"/>
              <w:jc w:val="left"/>
              <w:rPr>
                <w:rFonts w:hint="default" w:ascii="仿宋_GB2312" w:hAnsi="仿宋" w:eastAsia="仿宋_GB2312"/>
                <w:kern w:val="0"/>
                <w:sz w:val="24"/>
                <w:szCs w:val="24"/>
                <w:lang w:val="en-US"/>
              </w:rPr>
            </w:pPr>
            <w:r>
              <w:rPr>
                <w:rFonts w:hint="eastAsia" w:ascii="仿宋_GB2312" w:hAnsi="仿宋" w:eastAsia="仿宋_GB2312"/>
                <w:kern w:val="0"/>
                <w:sz w:val="24"/>
                <w:szCs w:val="24"/>
                <w:lang w:eastAsia="zh-CN"/>
              </w:rPr>
              <w:t>竞争性谈判</w:t>
            </w:r>
            <w:r>
              <w:rPr>
                <w:rFonts w:hint="eastAsia" w:ascii="仿宋_GB2312" w:hAnsi="仿宋" w:eastAsia="仿宋_GB2312"/>
                <w:kern w:val="0"/>
                <w:sz w:val="24"/>
                <w:szCs w:val="24"/>
              </w:rPr>
              <w:t>人名称：</w:t>
            </w:r>
            <w:r>
              <w:rPr>
                <w:rFonts w:hint="eastAsia" w:ascii="仿宋_GB2312" w:hAnsi="宋体" w:eastAsia="仿宋_GB2312" w:cs="宋体"/>
                <w:sz w:val="24"/>
                <w:szCs w:val="24"/>
                <w:lang w:val="zh-CN" w:eastAsia="zh-CN"/>
              </w:rPr>
              <w:t>济南鲍德冶金石灰石有限公司</w:t>
            </w:r>
            <w:r>
              <w:rPr>
                <w:rFonts w:hint="eastAsia" w:ascii="仿宋_GB2312" w:hAnsi="宋体" w:eastAsia="仿宋_GB2312" w:cs="宋体"/>
                <w:sz w:val="24"/>
                <w:szCs w:val="24"/>
                <w:lang w:val="en-US" w:eastAsia="zh-CN"/>
              </w:rPr>
              <w:t>一卡通系统计量柜机柜空调设备</w:t>
            </w:r>
            <w:r>
              <w:rPr>
                <w:rFonts w:hint="eastAsia" w:ascii="仿宋_GB2312" w:hAnsi="宋体" w:eastAsia="仿宋_GB2312" w:cs="宋体"/>
                <w:sz w:val="24"/>
                <w:szCs w:val="24"/>
                <w:lang w:val="zh-CN" w:eastAsia="zh-CN"/>
              </w:rPr>
              <w:t>采购竞争性谈判</w:t>
            </w:r>
            <w:r>
              <w:rPr>
                <w:rFonts w:hint="eastAsia" w:ascii="仿宋_GB2312" w:hAnsi="宋体" w:eastAsia="仿宋_GB2312" w:cs="宋体"/>
                <w:sz w:val="24"/>
                <w:szCs w:val="24"/>
                <w:lang w:val="en-US" w:eastAsia="zh-CN"/>
              </w:rPr>
              <w:t>文件</w:t>
            </w:r>
          </w:p>
          <w:p w14:paraId="0CD1D249">
            <w:pPr>
              <w:autoSpaceDE w:val="0"/>
              <w:autoSpaceDN w:val="0"/>
              <w:adjustRightInd w:val="0"/>
              <w:snapToGrid w:val="0"/>
              <w:rPr>
                <w:rFonts w:ascii="仿宋_GB2312" w:hAnsi="仿宋" w:eastAsia="仿宋_GB2312" w:cs="MingLiU"/>
                <w:sz w:val="24"/>
                <w:szCs w:val="24"/>
              </w:rPr>
            </w:pPr>
            <w:r>
              <w:rPr>
                <w:rFonts w:hint="eastAsia" w:ascii="仿宋_GB2312" w:hAnsi="仿宋" w:eastAsia="仿宋_GB2312"/>
                <w:kern w:val="0"/>
                <w:sz w:val="24"/>
                <w:szCs w:val="24"/>
              </w:rPr>
              <w:t>投标文</w:t>
            </w:r>
            <w:r>
              <w:rPr>
                <w:rFonts w:hint="eastAsia" w:ascii="仿宋_GB2312" w:hAnsi="宋体" w:eastAsia="仿宋_GB2312" w:cs="宋体"/>
                <w:sz w:val="24"/>
                <w:szCs w:val="24"/>
                <w:lang w:val="en-US" w:eastAsia="zh-CN"/>
              </w:rPr>
              <w:t>件在2025年10月 9日8:30 时前不得开</w:t>
            </w:r>
            <w:r>
              <w:rPr>
                <w:rFonts w:hint="eastAsia" w:ascii="仿宋_GB2312" w:hAnsi="仿宋" w:eastAsia="仿宋_GB2312"/>
                <w:kern w:val="0"/>
                <w:sz w:val="24"/>
                <w:szCs w:val="24"/>
              </w:rPr>
              <w:t>启</w:t>
            </w:r>
          </w:p>
        </w:tc>
      </w:tr>
      <w:tr w14:paraId="3061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left w:val="single" w:color="auto" w:sz="4" w:space="0"/>
              <w:right w:val="single" w:color="auto" w:sz="4" w:space="0"/>
            </w:tcBorders>
            <w:vAlign w:val="center"/>
          </w:tcPr>
          <w:p w14:paraId="50733C7C">
            <w:pPr>
              <w:adjustRightInd w:val="0"/>
              <w:snapToGrid w:val="0"/>
              <w:jc w:val="center"/>
              <w:rPr>
                <w:rFonts w:ascii="仿宋_GB2312" w:hAnsi="宋体" w:eastAsia="仿宋_GB2312" w:cs="宋体"/>
                <w:bCs/>
                <w:sz w:val="24"/>
                <w:szCs w:val="24"/>
              </w:rPr>
            </w:pPr>
            <w:r>
              <w:rPr>
                <w:rFonts w:hint="eastAsia" w:ascii="仿宋_GB2312" w:hAnsi="宋体" w:eastAsia="仿宋_GB2312" w:cs="宋体"/>
                <w:bCs/>
                <w:sz w:val="24"/>
                <w:szCs w:val="24"/>
              </w:rPr>
              <w:t>2</w:t>
            </w:r>
            <w:r>
              <w:rPr>
                <w:rFonts w:ascii="仿宋_GB2312" w:hAnsi="宋体" w:eastAsia="仿宋_GB2312" w:cs="宋体"/>
                <w:bCs/>
                <w:sz w:val="24"/>
                <w:szCs w:val="24"/>
              </w:rPr>
              <w:t>4</w:t>
            </w:r>
          </w:p>
        </w:tc>
        <w:tc>
          <w:tcPr>
            <w:tcW w:w="2021" w:type="dxa"/>
            <w:tcBorders>
              <w:left w:val="single" w:color="auto" w:sz="4" w:space="0"/>
              <w:right w:val="single" w:color="auto" w:sz="4" w:space="0"/>
            </w:tcBorders>
            <w:vAlign w:val="center"/>
          </w:tcPr>
          <w:p w14:paraId="541D5F29">
            <w:pPr>
              <w:adjustRightInd w:val="0"/>
              <w:snapToGrid w:val="0"/>
              <w:jc w:val="center"/>
              <w:rPr>
                <w:rFonts w:ascii="仿宋_GB2312" w:hAnsi="仿宋" w:eastAsia="仿宋_GB2312" w:cs="MingLiU"/>
                <w:sz w:val="24"/>
                <w:szCs w:val="24"/>
              </w:rPr>
            </w:pPr>
            <w:r>
              <w:rPr>
                <w:rFonts w:hint="eastAsia" w:ascii="仿宋_GB2312" w:hAnsi="仿宋" w:eastAsia="仿宋_GB2312"/>
                <w:kern w:val="0"/>
                <w:sz w:val="24"/>
                <w:szCs w:val="24"/>
              </w:rPr>
              <w:t>文件递交</w:t>
            </w:r>
          </w:p>
        </w:tc>
        <w:tc>
          <w:tcPr>
            <w:tcW w:w="7066" w:type="dxa"/>
            <w:tcBorders>
              <w:top w:val="single" w:color="auto" w:sz="4" w:space="0"/>
              <w:left w:val="single" w:color="auto" w:sz="4" w:space="0"/>
              <w:bottom w:val="single" w:color="auto" w:sz="4" w:space="0"/>
              <w:right w:val="single" w:color="auto" w:sz="4" w:space="0"/>
            </w:tcBorders>
            <w:vAlign w:val="center"/>
          </w:tcPr>
          <w:p w14:paraId="375674FC">
            <w:pPr>
              <w:widowControl/>
              <w:spacing w:line="398" w:lineRule="exact"/>
              <w:rPr>
                <w:rFonts w:ascii="仿宋_GB2312" w:hAnsi="仿宋" w:eastAsia="仿宋_GB2312" w:cs="MingLiU"/>
                <w:sz w:val="24"/>
                <w:szCs w:val="24"/>
              </w:rPr>
            </w:pPr>
            <w:r>
              <w:rPr>
                <w:rFonts w:hint="eastAsia" w:ascii="仿宋_GB2312" w:hAnsi="仿宋" w:eastAsia="仿宋_GB2312" w:cs="MingLiU"/>
                <w:sz w:val="24"/>
                <w:szCs w:val="24"/>
              </w:rPr>
              <w:t xml:space="preserve">  文件递交时应有四个密封袋，即投标文件、资格审查文件、投标函（可用小信封）、证件文件原件。</w:t>
            </w:r>
          </w:p>
          <w:p w14:paraId="74A1E66D">
            <w:pPr>
              <w:autoSpaceDE w:val="0"/>
              <w:autoSpaceDN w:val="0"/>
              <w:adjustRightInd w:val="0"/>
              <w:snapToGrid w:val="0"/>
              <w:rPr>
                <w:rFonts w:ascii="仿宋_GB2312" w:hAnsi="仿宋" w:eastAsia="仿宋_GB2312" w:cs="MingLiU"/>
                <w:sz w:val="24"/>
                <w:szCs w:val="24"/>
              </w:rPr>
            </w:pPr>
            <w:r>
              <w:rPr>
                <w:rFonts w:hint="eastAsia" w:ascii="仿宋_GB2312" w:hAnsi="仿宋" w:eastAsia="仿宋_GB2312" w:cs="MingLiU"/>
                <w:sz w:val="24"/>
                <w:szCs w:val="24"/>
              </w:rPr>
              <w:t xml:space="preserve">  注：投标人应提交投标文件及资格审查文件中的文件原件供评标委员会验证，包括但不限于：营业执照、体系认证、资信等级证书、获奖证书、荣誉证书、资质证书、合同、验收证明等，内附《投标企业证件资料一览表》，在递交投标文件时一并提交。</w:t>
            </w:r>
          </w:p>
        </w:tc>
      </w:tr>
      <w:tr w14:paraId="7367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left w:val="single" w:color="auto" w:sz="4" w:space="0"/>
              <w:right w:val="single" w:color="auto" w:sz="4" w:space="0"/>
            </w:tcBorders>
            <w:vAlign w:val="center"/>
          </w:tcPr>
          <w:p w14:paraId="036BE395">
            <w:pPr>
              <w:adjustRightInd w:val="0"/>
              <w:snapToGrid w:val="0"/>
              <w:jc w:val="center"/>
              <w:rPr>
                <w:rFonts w:ascii="仿宋_GB2312" w:hAnsi="宋体" w:eastAsia="仿宋_GB2312" w:cs="宋体"/>
                <w:bCs/>
                <w:sz w:val="24"/>
                <w:szCs w:val="24"/>
              </w:rPr>
            </w:pPr>
            <w:r>
              <w:rPr>
                <w:rFonts w:hint="eastAsia" w:ascii="仿宋_GB2312" w:hAnsi="宋体" w:eastAsia="仿宋_GB2312" w:cs="宋体"/>
                <w:bCs/>
                <w:sz w:val="24"/>
                <w:szCs w:val="24"/>
              </w:rPr>
              <w:t>2</w:t>
            </w:r>
            <w:r>
              <w:rPr>
                <w:rFonts w:ascii="仿宋_GB2312" w:hAnsi="宋体" w:eastAsia="仿宋_GB2312" w:cs="宋体"/>
                <w:bCs/>
                <w:sz w:val="24"/>
                <w:szCs w:val="24"/>
              </w:rPr>
              <w:t>5</w:t>
            </w:r>
          </w:p>
        </w:tc>
        <w:tc>
          <w:tcPr>
            <w:tcW w:w="2021" w:type="dxa"/>
            <w:tcBorders>
              <w:left w:val="single" w:color="auto" w:sz="4" w:space="0"/>
              <w:right w:val="single" w:color="auto" w:sz="4" w:space="0"/>
            </w:tcBorders>
            <w:vAlign w:val="center"/>
          </w:tcPr>
          <w:p w14:paraId="707F6B43">
            <w:pPr>
              <w:adjustRightInd w:val="0"/>
              <w:snapToGrid w:val="0"/>
              <w:jc w:val="center"/>
              <w:rPr>
                <w:rFonts w:ascii="仿宋_GB2312" w:hAnsi="仿宋" w:eastAsia="仿宋_GB2312" w:cs="MingLiU"/>
                <w:sz w:val="24"/>
                <w:szCs w:val="24"/>
              </w:rPr>
            </w:pPr>
            <w:r>
              <w:rPr>
                <w:rFonts w:hint="eastAsia" w:ascii="仿宋_GB2312" w:hAnsi="仿宋" w:eastAsia="仿宋_GB2312"/>
                <w:kern w:val="0"/>
                <w:sz w:val="24"/>
                <w:szCs w:val="24"/>
              </w:rPr>
              <w:t>投标截止时间</w:t>
            </w:r>
          </w:p>
        </w:tc>
        <w:tc>
          <w:tcPr>
            <w:tcW w:w="7066" w:type="dxa"/>
            <w:tcBorders>
              <w:top w:val="single" w:color="auto" w:sz="4" w:space="0"/>
              <w:left w:val="single" w:color="auto" w:sz="4" w:space="0"/>
              <w:bottom w:val="single" w:color="auto" w:sz="4" w:space="0"/>
              <w:right w:val="single" w:color="auto" w:sz="4" w:space="0"/>
            </w:tcBorders>
            <w:vAlign w:val="center"/>
          </w:tcPr>
          <w:p w14:paraId="05CE9A5D">
            <w:pPr>
              <w:autoSpaceDE w:val="0"/>
              <w:autoSpaceDN w:val="0"/>
              <w:adjustRightInd w:val="0"/>
              <w:snapToGrid w:val="0"/>
              <w:rPr>
                <w:rFonts w:hint="default" w:ascii="仿宋_GB2312" w:hAnsi="仿宋" w:eastAsia="仿宋_GB2312" w:cs="MingLiU"/>
                <w:sz w:val="24"/>
                <w:szCs w:val="24"/>
                <w:lang w:val="en-US"/>
              </w:rPr>
            </w:pPr>
            <w:r>
              <w:rPr>
                <w:rFonts w:hint="eastAsia" w:ascii="仿宋_GB2312" w:hAnsi="仿宋" w:eastAsia="仿宋_GB2312" w:cs="MingLiU"/>
                <w:sz w:val="24"/>
                <w:szCs w:val="24"/>
              </w:rPr>
              <w:t>202</w:t>
            </w:r>
            <w:r>
              <w:rPr>
                <w:rFonts w:hint="eastAsia" w:ascii="仿宋_GB2312" w:hAnsi="仿宋" w:eastAsia="仿宋_GB2312" w:cs="MingLiU"/>
                <w:sz w:val="24"/>
                <w:szCs w:val="24"/>
                <w:lang w:val="en-US" w:eastAsia="zh-CN"/>
              </w:rPr>
              <w:t>5</w:t>
            </w:r>
            <w:r>
              <w:rPr>
                <w:rFonts w:hint="eastAsia" w:ascii="仿宋_GB2312" w:hAnsi="仿宋" w:eastAsia="仿宋_GB2312" w:cs="MingLiU"/>
                <w:sz w:val="24"/>
                <w:szCs w:val="24"/>
              </w:rPr>
              <w:t>年</w:t>
            </w:r>
            <w:r>
              <w:rPr>
                <w:rFonts w:hint="eastAsia" w:ascii="仿宋_GB2312" w:hAnsi="仿宋" w:eastAsia="仿宋_GB2312" w:cs="MingLiU"/>
                <w:sz w:val="24"/>
                <w:szCs w:val="24"/>
                <w:lang w:val="en-US" w:eastAsia="zh-CN"/>
              </w:rPr>
              <w:t>10</w:t>
            </w:r>
            <w:r>
              <w:rPr>
                <w:rFonts w:hint="eastAsia" w:ascii="仿宋_GB2312" w:hAnsi="仿宋" w:eastAsia="仿宋_GB2312" w:cs="MingLiU"/>
                <w:sz w:val="24"/>
                <w:szCs w:val="24"/>
              </w:rPr>
              <w:t>月</w:t>
            </w:r>
            <w:r>
              <w:rPr>
                <w:rFonts w:hint="eastAsia" w:ascii="仿宋_GB2312" w:hAnsi="仿宋" w:eastAsia="仿宋_GB2312" w:cs="MingLiU"/>
                <w:sz w:val="24"/>
                <w:szCs w:val="24"/>
                <w:lang w:val="en-US" w:eastAsia="zh-CN"/>
              </w:rPr>
              <w:t xml:space="preserve">9 </w:t>
            </w:r>
            <w:r>
              <w:rPr>
                <w:rFonts w:hint="eastAsia" w:ascii="仿宋_GB2312" w:hAnsi="仿宋" w:eastAsia="仿宋_GB2312" w:cs="MingLiU"/>
                <w:sz w:val="24"/>
                <w:szCs w:val="24"/>
              </w:rPr>
              <w:t>日</w:t>
            </w:r>
            <w:r>
              <w:rPr>
                <w:rFonts w:hint="eastAsia" w:ascii="仿宋_GB2312" w:hAnsi="仿宋" w:eastAsia="仿宋_GB2312" w:cs="MingLiU"/>
                <w:sz w:val="24"/>
                <w:szCs w:val="24"/>
                <w:lang w:val="en-US" w:eastAsia="zh-CN"/>
              </w:rPr>
              <w:t>8:30分</w:t>
            </w:r>
          </w:p>
        </w:tc>
      </w:tr>
    </w:tbl>
    <w:p w14:paraId="070F9F8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System">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ngLiU_HKSCS">
    <w:altName w:val="PMingLiU-ExtB"/>
    <w:panose1 w:val="02020500000000000000"/>
    <w:charset w:val="88"/>
    <w:family w:val="roman"/>
    <w:pitch w:val="default"/>
    <w:sig w:usb0="00000000" w:usb1="0000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565F4E"/>
    <w:multiLevelType w:val="singleLevel"/>
    <w:tmpl w:val="14565F4E"/>
    <w:lvl w:ilvl="0" w:tentative="0">
      <w:start w:val="1"/>
      <w:numFmt w:val="chineseCounting"/>
      <w:suff w:val="nothing"/>
      <w:lvlText w:val="%1、"/>
      <w:lvlJc w:val="left"/>
      <w:rPr>
        <w:rFonts w:hint="eastAsia"/>
      </w:rPr>
    </w:lvl>
  </w:abstractNum>
  <w:abstractNum w:abstractNumId="1">
    <w:nsid w:val="3461384E"/>
    <w:multiLevelType w:val="multilevel"/>
    <w:tmpl w:val="3461384E"/>
    <w:lvl w:ilvl="0" w:tentative="0">
      <w:start w:val="1"/>
      <w:numFmt w:val="japaneseCounting"/>
      <w:lvlText w:val="第%1章"/>
      <w:lvlJc w:val="left"/>
      <w:pPr>
        <w:ind w:left="4876" w:hanging="1080"/>
      </w:pPr>
      <w:rPr>
        <w:rFonts w:hint="default"/>
        <w:i w:val="0"/>
        <w:color w:val="000000"/>
        <w:sz w:val="36"/>
        <w:szCs w:val="36"/>
      </w:rPr>
    </w:lvl>
    <w:lvl w:ilvl="1" w:tentative="0">
      <w:start w:val="1"/>
      <w:numFmt w:val="lowerLetter"/>
      <w:lvlText w:val="%2)"/>
      <w:lvlJc w:val="left"/>
      <w:pPr>
        <w:ind w:left="5518" w:hanging="420"/>
      </w:pPr>
    </w:lvl>
    <w:lvl w:ilvl="2" w:tentative="0">
      <w:start w:val="1"/>
      <w:numFmt w:val="lowerRoman"/>
      <w:lvlText w:val="%3."/>
      <w:lvlJc w:val="right"/>
      <w:pPr>
        <w:ind w:left="5938" w:hanging="420"/>
      </w:pPr>
    </w:lvl>
    <w:lvl w:ilvl="3" w:tentative="0">
      <w:start w:val="1"/>
      <w:numFmt w:val="decimal"/>
      <w:lvlText w:val="%4."/>
      <w:lvlJc w:val="left"/>
      <w:pPr>
        <w:ind w:left="6358" w:hanging="420"/>
      </w:pPr>
    </w:lvl>
    <w:lvl w:ilvl="4" w:tentative="0">
      <w:start w:val="1"/>
      <w:numFmt w:val="lowerLetter"/>
      <w:lvlText w:val="%5)"/>
      <w:lvlJc w:val="left"/>
      <w:pPr>
        <w:ind w:left="6778" w:hanging="420"/>
      </w:pPr>
    </w:lvl>
    <w:lvl w:ilvl="5" w:tentative="0">
      <w:start w:val="1"/>
      <w:numFmt w:val="lowerRoman"/>
      <w:lvlText w:val="%6."/>
      <w:lvlJc w:val="right"/>
      <w:pPr>
        <w:ind w:left="7198" w:hanging="420"/>
      </w:pPr>
    </w:lvl>
    <w:lvl w:ilvl="6" w:tentative="0">
      <w:start w:val="1"/>
      <w:numFmt w:val="decimal"/>
      <w:lvlText w:val="%7."/>
      <w:lvlJc w:val="left"/>
      <w:pPr>
        <w:ind w:left="7618" w:hanging="420"/>
      </w:pPr>
    </w:lvl>
    <w:lvl w:ilvl="7" w:tentative="0">
      <w:start w:val="1"/>
      <w:numFmt w:val="lowerLetter"/>
      <w:lvlText w:val="%8)"/>
      <w:lvlJc w:val="left"/>
      <w:pPr>
        <w:ind w:left="8038" w:hanging="420"/>
      </w:pPr>
    </w:lvl>
    <w:lvl w:ilvl="8" w:tentative="0">
      <w:start w:val="1"/>
      <w:numFmt w:val="lowerRoman"/>
      <w:lvlText w:val="%9."/>
      <w:lvlJc w:val="right"/>
      <w:pPr>
        <w:ind w:left="845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D61D2F"/>
    <w:rsid w:val="10300039"/>
    <w:rsid w:val="43D61D2F"/>
    <w:rsid w:val="71B85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authorities"/>
    <w:basedOn w:val="1"/>
    <w:next w:val="1"/>
    <w:unhideWhenUsed/>
    <w:qFormat/>
    <w:uiPriority w:val="0"/>
    <w:pPr>
      <w:ind w:left="420" w:leftChars="200"/>
    </w:pPr>
    <w:rPr>
      <w:rFonts w:hint="eastAsia" w:cs="Times New Roman"/>
    </w:rPr>
  </w:style>
  <w:style w:type="character" w:styleId="5">
    <w:name w:val="Strong"/>
    <w:qFormat/>
    <w:uiPriority w:val="22"/>
    <w:rPr>
      <w:rFonts w:ascii="Cambria" w:hAnsi="Cambria" w:eastAsia="宋体" w:cs="Times New Roman"/>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2993</Words>
  <Characters>3335</Characters>
  <Lines>0</Lines>
  <Paragraphs>0</Paragraphs>
  <TotalTime>0</TotalTime>
  <ScaleCrop>false</ScaleCrop>
  <LinksUpToDate>false</LinksUpToDate>
  <CharactersWithSpaces>3413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2025-09-28T02:30:00Z</dcterms:created>
  <dc:creator>换个名字吧</dc:creator>
  <cp:lastModifiedBy>换个名字吧</cp:lastModifiedBy>
  <dcterms:modified xsi:type="dcterms:W3CDTF">2025-10-06T07:32:26Z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6E21AF186E644CB3ADA10A1C1877001E_11</vt:lpwstr>
  </property>
  <property fmtid="{D5CDD505-2E9C-101B-9397-08002B2CF9AE}" pid="4" name="KSOTemplateDocerSaveRecord">
    <vt:lpwstr>eyJoZGlkIjoiNjU1ZDBhZGYzNGE2NTBkYzJjZDhiNGY0OWI1NmQ1ZmQiLCJ1c2VySWQiOiI3MzAxOTgwNzUifQ==</vt:lpwstr>
  </property>
</Properties>
</file>